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74BF23" w14:textId="28E0AF75" w:rsidR="00960B9B" w:rsidRPr="00960B9B" w:rsidRDefault="00960B9B" w:rsidP="3D3E5C77">
      <w:pPr>
        <w:framePr w:w="8762" w:hSpace="1418" w:wrap="around" w:vAnchor="text" w:hAnchor="page" w:x="1367" w:y="1483"/>
        <w:pBdr>
          <w:top w:val="single" w:sz="6" w:space="4" w:color="000000"/>
          <w:bottom w:val="single" w:sz="6" w:space="4" w:color="000000"/>
        </w:pBdr>
        <w:shd w:val="clear" w:color="auto" w:fill="FFFFFF" w:themeFill="background1"/>
        <w:spacing w:after="0"/>
        <w:jc w:val="center"/>
        <w:rPr>
          <w:rFonts w:asciiTheme="minorHAnsi" w:hAnsiTheme="minorHAnsi"/>
          <w:caps/>
          <w:sz w:val="52"/>
          <w:szCs w:val="52"/>
        </w:rPr>
      </w:pPr>
      <w:r w:rsidRPr="3D3E5C77">
        <w:rPr>
          <w:rFonts w:asciiTheme="minorHAnsi" w:hAnsiTheme="minorHAnsi"/>
          <w:caps/>
          <w:sz w:val="52"/>
          <w:szCs w:val="52"/>
        </w:rPr>
        <w:t xml:space="preserve">Revision history for the Harmonised Electricity Market Role Model </w:t>
      </w:r>
    </w:p>
    <w:p w14:paraId="61BBB4C1" w14:textId="53CD5CFA" w:rsidR="00960B9B" w:rsidRPr="00960B9B" w:rsidRDefault="00960B9B" w:rsidP="00960B9B">
      <w:pPr>
        <w:framePr w:w="8762" w:hSpace="1418" w:wrap="around" w:vAnchor="text" w:hAnchor="page" w:x="1367" w:y="1483"/>
        <w:pBdr>
          <w:top w:val="single" w:sz="6" w:space="4" w:color="000000"/>
          <w:bottom w:val="single" w:sz="6" w:space="4" w:color="000000"/>
        </w:pBdr>
        <w:shd w:val="solid" w:color="FFFFFF" w:fill="FFFFFF"/>
        <w:spacing w:after="0"/>
        <w:jc w:val="center"/>
        <w:rPr>
          <w:rFonts w:asciiTheme="minorHAnsi" w:hAnsiTheme="minorHAnsi"/>
          <w:bCs/>
          <w:caps/>
          <w:sz w:val="52"/>
          <w:szCs w:val="44"/>
        </w:rPr>
      </w:pPr>
      <w:r w:rsidRPr="00960B9B">
        <w:rPr>
          <w:rFonts w:asciiTheme="minorHAnsi" w:hAnsiTheme="minorHAnsi"/>
          <w:bCs/>
          <w:caps/>
          <w:sz w:val="52"/>
          <w:szCs w:val="44"/>
        </w:rPr>
        <w:t>(HEMRM)</w:t>
      </w:r>
    </w:p>
    <w:p w14:paraId="1B6E76C2" w14:textId="77777777" w:rsidR="00D13B72" w:rsidRPr="00FE1C80" w:rsidRDefault="00D13B72" w:rsidP="00D13B72">
      <w:pPr>
        <w:framePr w:w="5670" w:hSpace="1418" w:wrap="around" w:vAnchor="text" w:hAnchor="page" w:x="3719" w:y="11327"/>
        <w:pBdr>
          <w:bottom w:val="single" w:sz="6" w:space="4" w:color="000000"/>
        </w:pBdr>
        <w:shd w:val="solid" w:color="FFFFFF" w:fill="FFFFFF"/>
        <w:spacing w:after="0"/>
        <w:jc w:val="center"/>
        <w:rPr>
          <w:rFonts w:asciiTheme="minorHAnsi" w:hAnsiTheme="minorHAnsi"/>
          <w:caps/>
          <w:sz w:val="24"/>
        </w:rPr>
      </w:pPr>
      <w:r w:rsidRPr="00FE1C80">
        <w:rPr>
          <w:rFonts w:asciiTheme="minorHAnsi" w:hAnsiTheme="minorHAnsi"/>
          <w:sz w:val="24"/>
        </w:rPr>
        <w:t>Version: 20</w:t>
      </w:r>
      <w:r w:rsidRPr="00FE1C80">
        <w:rPr>
          <w:rFonts w:asciiTheme="minorHAnsi" w:hAnsiTheme="minorHAnsi"/>
          <w:caps/>
          <w:sz w:val="24"/>
        </w:rPr>
        <w:t>2</w:t>
      </w:r>
      <w:r>
        <w:rPr>
          <w:rFonts w:asciiTheme="minorHAnsi" w:hAnsiTheme="minorHAnsi"/>
          <w:caps/>
          <w:sz w:val="24"/>
        </w:rPr>
        <w:t>5-01</w:t>
      </w:r>
    </w:p>
    <w:p w14:paraId="370E7226" w14:textId="576DE8C4" w:rsidR="00D13B72" w:rsidRPr="00FE1C80" w:rsidRDefault="00D13B72" w:rsidP="00D13B72">
      <w:pPr>
        <w:framePr w:w="5747" w:hSpace="1418" w:wrap="around" w:vAnchor="text" w:hAnchor="page" w:x="3713" w:y="11814"/>
        <w:shd w:val="solid" w:color="FFFFFF" w:fill="FFFFFF"/>
        <w:spacing w:after="0"/>
        <w:jc w:val="center"/>
        <w:rPr>
          <w:rFonts w:asciiTheme="minorHAnsi" w:hAnsiTheme="minorHAnsi"/>
          <w:caps/>
          <w:sz w:val="24"/>
        </w:rPr>
      </w:pPr>
      <w:bookmarkStart w:id="0" w:name="_Hlk136590409"/>
      <w:r>
        <w:rPr>
          <w:rFonts w:asciiTheme="minorHAnsi" w:hAnsiTheme="minorHAnsi"/>
          <w:sz w:val="24"/>
        </w:rPr>
        <w:t>December 04</w:t>
      </w:r>
      <w:r>
        <w:rPr>
          <w:rFonts w:asciiTheme="minorHAnsi" w:hAnsiTheme="minorHAnsi"/>
          <w:caps/>
          <w:sz w:val="24"/>
        </w:rPr>
        <w:t>, 2024</w:t>
      </w:r>
    </w:p>
    <w:bookmarkEnd w:id="0"/>
    <w:p w14:paraId="630986C2" w14:textId="6A85CA91" w:rsidR="00960B9B" w:rsidRDefault="00536273" w:rsidP="00BA173D">
      <w:pPr>
        <w:pStyle w:val="TOC1"/>
        <w:rPr>
          <w:rStyle w:val="Hyperlink"/>
          <w:rFonts w:ascii="Arial" w:hAnsi="Arial"/>
          <w:b/>
          <w:caps/>
          <w:sz w:val="18"/>
          <w:lang w:eastAsia="sv-SE"/>
        </w:rPr>
      </w:pPr>
      <w:r w:rsidRPr="00DA69E8">
        <w:rPr>
          <w:rStyle w:val="Heading1Char"/>
          <w:b w:val="0"/>
          <w:caps/>
          <w:noProof/>
        </w:rPr>
        <w:drawing>
          <wp:anchor distT="0" distB="0" distL="114300" distR="114300" simplePos="0" relativeHeight="251658240" behindDoc="0" locked="0" layoutInCell="1" allowOverlap="1" wp14:anchorId="29B91E4E" wp14:editId="22EBFADA">
            <wp:simplePos x="0" y="0"/>
            <wp:positionH relativeFrom="column">
              <wp:posOffset>841375</wp:posOffset>
            </wp:positionH>
            <wp:positionV relativeFrom="paragraph">
              <wp:posOffset>3750310</wp:posOffset>
            </wp:positionV>
            <wp:extent cx="4268470" cy="2464435"/>
            <wp:effectExtent l="0" t="0" r="0" b="0"/>
            <wp:wrapSquare wrapText="bothSides"/>
            <wp:docPr id="538627575" name="Picture 538627575" descr="A blue dot on a black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627575" name="Picture 1" descr="A blue dot on a black background&#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268470" cy="2464435"/>
                    </a:xfrm>
                    <a:prstGeom prst="rect">
                      <a:avLst/>
                    </a:prstGeom>
                    <a:noFill/>
                  </pic:spPr>
                </pic:pic>
              </a:graphicData>
            </a:graphic>
            <wp14:sizeRelH relativeFrom="margin">
              <wp14:pctWidth>0</wp14:pctWidth>
            </wp14:sizeRelH>
            <wp14:sizeRelV relativeFrom="margin">
              <wp14:pctHeight>0</wp14:pctHeight>
            </wp14:sizeRelV>
          </wp:anchor>
        </w:drawing>
      </w:r>
    </w:p>
    <w:p w14:paraId="7F83BEA7" w14:textId="77777777" w:rsidR="00960B9B" w:rsidRPr="00E61CEA" w:rsidRDefault="00960B9B" w:rsidP="00960B9B">
      <w:pPr>
        <w:rPr>
          <w:lang w:eastAsia="en-US"/>
        </w:rPr>
      </w:pPr>
    </w:p>
    <w:p w14:paraId="7C36085F" w14:textId="77777777" w:rsidR="00960B9B" w:rsidRPr="00E61CEA" w:rsidRDefault="00960B9B" w:rsidP="00960B9B">
      <w:pPr>
        <w:rPr>
          <w:lang w:eastAsia="en-US"/>
        </w:rPr>
      </w:pPr>
    </w:p>
    <w:p w14:paraId="3FEC2085" w14:textId="77777777" w:rsidR="00960B9B" w:rsidRPr="00E61CEA" w:rsidRDefault="00960B9B" w:rsidP="00960B9B">
      <w:pPr>
        <w:rPr>
          <w:lang w:eastAsia="en-US"/>
        </w:rPr>
      </w:pPr>
    </w:p>
    <w:p w14:paraId="60A85978" w14:textId="77777777" w:rsidR="00960B9B" w:rsidRPr="00E61CEA" w:rsidRDefault="00960B9B" w:rsidP="00960B9B">
      <w:pPr>
        <w:rPr>
          <w:lang w:eastAsia="en-US"/>
        </w:rPr>
      </w:pPr>
    </w:p>
    <w:p w14:paraId="357D318D" w14:textId="77777777" w:rsidR="00960B9B" w:rsidRPr="00E61CEA" w:rsidRDefault="00960B9B" w:rsidP="00960B9B">
      <w:pPr>
        <w:rPr>
          <w:lang w:eastAsia="en-US"/>
        </w:rPr>
      </w:pPr>
    </w:p>
    <w:p w14:paraId="1EE2C9B6" w14:textId="77777777" w:rsidR="00960B9B" w:rsidRPr="00E61CEA" w:rsidRDefault="00960B9B" w:rsidP="00960B9B">
      <w:pPr>
        <w:rPr>
          <w:lang w:eastAsia="en-US"/>
        </w:rPr>
      </w:pPr>
    </w:p>
    <w:p w14:paraId="7D611CA3" w14:textId="77777777" w:rsidR="00960B9B" w:rsidRPr="00E61CEA" w:rsidRDefault="00960B9B" w:rsidP="00960B9B">
      <w:pPr>
        <w:rPr>
          <w:lang w:eastAsia="en-US"/>
        </w:rPr>
      </w:pPr>
    </w:p>
    <w:p w14:paraId="11948B09" w14:textId="77777777" w:rsidR="00960B9B" w:rsidRPr="00E61CEA" w:rsidRDefault="00960B9B" w:rsidP="00960B9B">
      <w:pPr>
        <w:rPr>
          <w:lang w:eastAsia="en-US"/>
        </w:rPr>
      </w:pPr>
    </w:p>
    <w:p w14:paraId="0AA68874" w14:textId="77777777" w:rsidR="00960B9B" w:rsidRPr="00E61CEA" w:rsidRDefault="00960B9B" w:rsidP="00960B9B">
      <w:pPr>
        <w:rPr>
          <w:lang w:eastAsia="en-US"/>
        </w:rPr>
      </w:pPr>
    </w:p>
    <w:p w14:paraId="31CD75C0" w14:textId="77777777" w:rsidR="00960B9B" w:rsidRPr="00E61CEA" w:rsidRDefault="00960B9B" w:rsidP="00960B9B">
      <w:pPr>
        <w:rPr>
          <w:lang w:eastAsia="en-US"/>
        </w:rPr>
      </w:pPr>
    </w:p>
    <w:p w14:paraId="322B15A7" w14:textId="77777777" w:rsidR="00960B9B" w:rsidRPr="00E61CEA" w:rsidRDefault="00960B9B" w:rsidP="00960B9B">
      <w:pPr>
        <w:rPr>
          <w:lang w:eastAsia="en-US"/>
        </w:rPr>
      </w:pPr>
    </w:p>
    <w:p w14:paraId="39EA6569" w14:textId="77777777" w:rsidR="00960B9B" w:rsidRPr="00E61CEA" w:rsidRDefault="00960B9B" w:rsidP="00960B9B">
      <w:pPr>
        <w:rPr>
          <w:lang w:eastAsia="en-US"/>
        </w:rPr>
      </w:pPr>
    </w:p>
    <w:p w14:paraId="70413A65" w14:textId="77777777" w:rsidR="00960B9B" w:rsidRPr="00E61CEA" w:rsidRDefault="00960B9B" w:rsidP="00960B9B">
      <w:pPr>
        <w:rPr>
          <w:lang w:eastAsia="en-US"/>
        </w:rPr>
      </w:pPr>
    </w:p>
    <w:p w14:paraId="568815BE" w14:textId="295280F5" w:rsidR="00960B9B" w:rsidRDefault="00960B9B" w:rsidP="6E15DFF7">
      <w:pPr>
        <w:rPr>
          <w:lang w:eastAsia="en-US"/>
        </w:rPr>
      </w:pPr>
    </w:p>
    <w:p w14:paraId="279BC265" w14:textId="77777777" w:rsidR="00D13B72" w:rsidRDefault="00D13B72" w:rsidP="6E15DFF7">
      <w:pPr>
        <w:rPr>
          <w:lang w:eastAsia="en-US"/>
        </w:rPr>
      </w:pPr>
    </w:p>
    <w:p w14:paraId="5E523C73" w14:textId="77777777" w:rsidR="00D13B72" w:rsidRDefault="00D13B72" w:rsidP="6E15DFF7">
      <w:pPr>
        <w:rPr>
          <w:lang w:eastAsia="en-US"/>
        </w:rPr>
      </w:pPr>
    </w:p>
    <w:p w14:paraId="2619EFFF" w14:textId="77777777" w:rsidR="00D13B72" w:rsidRDefault="00D13B72" w:rsidP="6E15DFF7">
      <w:pPr>
        <w:rPr>
          <w:lang w:eastAsia="en-US"/>
        </w:rPr>
      </w:pPr>
    </w:p>
    <w:p w14:paraId="699B0FF3" w14:textId="77777777" w:rsidR="00D13B72" w:rsidRDefault="00D13B72" w:rsidP="6E15DFF7">
      <w:pPr>
        <w:rPr>
          <w:lang w:eastAsia="en-US"/>
        </w:rPr>
      </w:pPr>
    </w:p>
    <w:p w14:paraId="11D78FA1" w14:textId="77777777" w:rsidR="00D13B72" w:rsidRDefault="00D13B72" w:rsidP="6E15DFF7">
      <w:pPr>
        <w:rPr>
          <w:lang w:eastAsia="en-US"/>
        </w:rPr>
      </w:pPr>
    </w:p>
    <w:p w14:paraId="0F6E1344" w14:textId="77777777" w:rsidR="00D13B72" w:rsidRDefault="00D13B72" w:rsidP="6E15DFF7">
      <w:pPr>
        <w:rPr>
          <w:lang w:eastAsia="en-US"/>
        </w:rPr>
      </w:pPr>
    </w:p>
    <w:p w14:paraId="6D561C44" w14:textId="77777777" w:rsidR="00D13B72" w:rsidRDefault="00D13B72" w:rsidP="6E15DFF7">
      <w:pPr>
        <w:rPr>
          <w:lang w:eastAsia="en-US"/>
        </w:rPr>
      </w:pPr>
    </w:p>
    <w:p w14:paraId="21C21FB6" w14:textId="77777777" w:rsidR="00D13B72" w:rsidRDefault="00D13B72" w:rsidP="6E15DFF7">
      <w:pPr>
        <w:rPr>
          <w:lang w:eastAsia="en-US"/>
        </w:rPr>
      </w:pPr>
    </w:p>
    <w:p w14:paraId="32D58B5E" w14:textId="77777777" w:rsidR="00D13B72" w:rsidRDefault="00D13B72" w:rsidP="6E15DFF7">
      <w:pPr>
        <w:rPr>
          <w:lang w:eastAsia="en-US"/>
        </w:rPr>
      </w:pPr>
    </w:p>
    <w:p w14:paraId="343B9B91" w14:textId="77777777" w:rsidR="00D13B72" w:rsidRDefault="00D13B72" w:rsidP="6E15DFF7">
      <w:pPr>
        <w:rPr>
          <w:lang w:eastAsia="en-US"/>
        </w:rPr>
      </w:pPr>
    </w:p>
    <w:p w14:paraId="2553BBDC" w14:textId="77777777" w:rsidR="00D13B72" w:rsidRDefault="00D13B72" w:rsidP="6E15DFF7">
      <w:pPr>
        <w:rPr>
          <w:lang w:eastAsia="en-US"/>
        </w:rPr>
      </w:pPr>
    </w:p>
    <w:p w14:paraId="4A66D726" w14:textId="77777777" w:rsidR="00D13B72" w:rsidRDefault="00D13B72" w:rsidP="6E15DFF7">
      <w:pPr>
        <w:rPr>
          <w:lang w:eastAsia="en-US"/>
        </w:rPr>
      </w:pPr>
    </w:p>
    <w:p w14:paraId="62ACA48F" w14:textId="77777777" w:rsidR="00D13B72" w:rsidRPr="00E61CEA" w:rsidRDefault="00D13B72" w:rsidP="6E15DFF7">
      <w:pPr>
        <w:rPr>
          <w:lang w:eastAsia="en-US"/>
        </w:rPr>
      </w:pPr>
    </w:p>
    <w:p w14:paraId="0C190DAD" w14:textId="2ECFF7CA" w:rsidR="4D822728" w:rsidRDefault="007E6E7D" w:rsidP="6E15DFF7">
      <w:pPr>
        <w:spacing w:after="0"/>
        <w:jc w:val="center"/>
        <w:rPr>
          <w:b/>
          <w:bCs/>
          <w:color w:val="2F5496" w:themeColor="accent5" w:themeShade="BF"/>
          <w:sz w:val="32"/>
          <w:szCs w:val="32"/>
        </w:rPr>
      </w:pPr>
      <w:r w:rsidRPr="6E15DFF7">
        <w:rPr>
          <w:b/>
          <w:bCs/>
          <w:color w:val="2F5496" w:themeColor="accent5" w:themeShade="BF"/>
          <w:sz w:val="32"/>
          <w:szCs w:val="32"/>
        </w:rPr>
        <w:lastRenderedPageBreak/>
        <w:t>Content</w:t>
      </w:r>
    </w:p>
    <w:p w14:paraId="1BAD8196" w14:textId="77777777" w:rsidR="006A1A46" w:rsidRDefault="006A1A46" w:rsidP="006A1A46">
      <w:pPr>
        <w:rPr>
          <w:rFonts w:eastAsiaTheme="minorEastAsia"/>
          <w:lang w:eastAsia="en-GB"/>
        </w:rPr>
      </w:pPr>
    </w:p>
    <w:p w14:paraId="7056C99A" w14:textId="1BB07673" w:rsidR="006A1A46" w:rsidRDefault="006A1A46" w:rsidP="006A1A46">
      <w:pPr>
        <w:pStyle w:val="TOC1"/>
        <w:rPr>
          <w:rFonts w:asciiTheme="minorHAnsi" w:eastAsiaTheme="minorEastAsia" w:hAnsiTheme="minorHAnsi" w:cstheme="minorBidi"/>
          <w:noProof/>
          <w:kern w:val="2"/>
          <w:lang w:eastAsia="en-GB"/>
          <w14:ligatures w14:val="standardContextual"/>
        </w:rPr>
      </w:pPr>
      <w:hyperlink w:anchor="_Toc139437912" w:history="1">
        <w:r w:rsidRPr="00B2417F">
          <w:rPr>
            <w:rStyle w:val="Hyperlink"/>
            <w:noProof/>
          </w:rPr>
          <w:t>1</w:t>
        </w:r>
        <w:r>
          <w:rPr>
            <w:rFonts w:asciiTheme="minorHAnsi" w:eastAsiaTheme="minorEastAsia" w:hAnsiTheme="minorHAnsi" w:cstheme="minorBidi"/>
            <w:noProof/>
            <w:kern w:val="2"/>
            <w:lang w:eastAsia="en-GB"/>
            <w14:ligatures w14:val="standardContextual"/>
          </w:rPr>
          <w:tab/>
        </w:r>
        <w:r w:rsidRPr="00B2417F">
          <w:rPr>
            <w:rStyle w:val="Hyperlink"/>
            <w:noProof/>
          </w:rPr>
          <w:t>Changes in version 202</w:t>
        </w:r>
        <w:r>
          <w:rPr>
            <w:rStyle w:val="Hyperlink"/>
            <w:noProof/>
          </w:rPr>
          <w:t>5</w:t>
        </w:r>
        <w:r w:rsidRPr="00B2417F">
          <w:rPr>
            <w:rStyle w:val="Hyperlink"/>
            <w:noProof/>
          </w:rPr>
          <w:t>-01</w:t>
        </w:r>
        <w:r>
          <w:rPr>
            <w:noProof/>
            <w:webHidden/>
          </w:rPr>
          <w:tab/>
        </w:r>
        <w:r>
          <w:rPr>
            <w:noProof/>
            <w:webHidden/>
          </w:rPr>
          <w:fldChar w:fldCharType="begin"/>
        </w:r>
        <w:r>
          <w:rPr>
            <w:noProof/>
            <w:webHidden/>
          </w:rPr>
          <w:instrText xml:space="preserve"> PAGEREF _Toc139437912 \h </w:instrText>
        </w:r>
        <w:r>
          <w:rPr>
            <w:noProof/>
            <w:webHidden/>
          </w:rPr>
        </w:r>
        <w:r>
          <w:rPr>
            <w:noProof/>
            <w:webHidden/>
          </w:rPr>
          <w:fldChar w:fldCharType="separate"/>
        </w:r>
        <w:r>
          <w:rPr>
            <w:noProof/>
            <w:webHidden/>
          </w:rPr>
          <w:t>3</w:t>
        </w:r>
        <w:r>
          <w:rPr>
            <w:noProof/>
            <w:webHidden/>
          </w:rPr>
          <w:fldChar w:fldCharType="end"/>
        </w:r>
      </w:hyperlink>
    </w:p>
    <w:p w14:paraId="4C811D45" w14:textId="77777777" w:rsidR="006A1A46" w:rsidRDefault="006A1A46">
      <w:pPr>
        <w:pStyle w:val="TOC2"/>
        <w:rPr>
          <w:rFonts w:asciiTheme="minorHAnsi" w:eastAsiaTheme="minorEastAsia" w:hAnsiTheme="minorHAnsi" w:cstheme="minorBidi"/>
          <w:noProof/>
          <w:kern w:val="2"/>
          <w:lang w:eastAsia="en-GB"/>
          <w14:ligatures w14:val="standardContextual"/>
        </w:rPr>
      </w:pPr>
      <w:hyperlink w:anchor="_Toc139437913" w:history="1">
        <w:r w:rsidRPr="00B2417F">
          <w:rPr>
            <w:rStyle w:val="Hyperlink"/>
            <w:noProof/>
          </w:rPr>
          <w:t>1.1</w:t>
        </w:r>
        <w:r>
          <w:rPr>
            <w:rFonts w:asciiTheme="minorHAnsi" w:eastAsiaTheme="minorEastAsia" w:hAnsiTheme="minorHAnsi" w:cstheme="minorBidi"/>
            <w:noProof/>
            <w:kern w:val="2"/>
            <w:lang w:eastAsia="en-GB"/>
            <w14:ligatures w14:val="standardContextual"/>
          </w:rPr>
          <w:tab/>
        </w:r>
        <w:r w:rsidRPr="00B2417F">
          <w:rPr>
            <w:rStyle w:val="Hyperlink"/>
            <w:noProof/>
          </w:rPr>
          <w:t>Changes to Roles</w:t>
        </w:r>
        <w:r>
          <w:rPr>
            <w:noProof/>
            <w:webHidden/>
          </w:rPr>
          <w:tab/>
        </w:r>
        <w:r>
          <w:rPr>
            <w:noProof/>
            <w:webHidden/>
          </w:rPr>
          <w:fldChar w:fldCharType="begin"/>
        </w:r>
        <w:r>
          <w:rPr>
            <w:noProof/>
            <w:webHidden/>
          </w:rPr>
          <w:instrText xml:space="preserve"> PAGEREF _Toc139437913 \h </w:instrText>
        </w:r>
        <w:r>
          <w:rPr>
            <w:noProof/>
            <w:webHidden/>
          </w:rPr>
        </w:r>
        <w:r>
          <w:rPr>
            <w:noProof/>
            <w:webHidden/>
          </w:rPr>
          <w:fldChar w:fldCharType="separate"/>
        </w:r>
        <w:r>
          <w:rPr>
            <w:noProof/>
            <w:webHidden/>
          </w:rPr>
          <w:t>3</w:t>
        </w:r>
        <w:r>
          <w:rPr>
            <w:noProof/>
            <w:webHidden/>
          </w:rPr>
          <w:fldChar w:fldCharType="end"/>
        </w:r>
      </w:hyperlink>
    </w:p>
    <w:p w14:paraId="104CB184" w14:textId="5BDB7DF9" w:rsidR="006A1A46" w:rsidRDefault="006A1A46">
      <w:pPr>
        <w:pStyle w:val="TOC2"/>
        <w:rPr>
          <w:rFonts w:asciiTheme="minorHAnsi" w:eastAsiaTheme="minorEastAsia" w:hAnsiTheme="minorHAnsi" w:cstheme="minorBidi"/>
          <w:noProof/>
          <w:kern w:val="2"/>
          <w:lang w:eastAsia="en-GB"/>
          <w14:ligatures w14:val="standardContextual"/>
        </w:rPr>
      </w:pPr>
      <w:r w:rsidRPr="00170A90">
        <w:t>1.2</w:t>
      </w:r>
      <w:r>
        <w:rPr>
          <w:rFonts w:asciiTheme="minorHAnsi" w:eastAsiaTheme="minorEastAsia" w:hAnsiTheme="minorHAnsi" w:cstheme="minorBidi"/>
          <w:noProof/>
          <w:kern w:val="2"/>
          <w:lang w:eastAsia="en-GB"/>
          <w14:ligatures w14:val="standardContextual"/>
        </w:rPr>
        <w:tab/>
      </w:r>
      <w:r w:rsidRPr="00170A90">
        <w:t>Changes to Domains</w:t>
      </w:r>
      <w:r>
        <w:rPr>
          <w:noProof/>
          <w:webHidden/>
        </w:rPr>
        <w:tab/>
      </w:r>
      <w:r w:rsidR="003D3824">
        <w:rPr>
          <w:noProof/>
          <w:webHidden/>
        </w:rPr>
        <w:t>3</w:t>
      </w:r>
    </w:p>
    <w:p w14:paraId="6942D96F" w14:textId="115418C2" w:rsidR="006A1A46" w:rsidRDefault="006A1A46">
      <w:pPr>
        <w:pStyle w:val="TOC2"/>
        <w:rPr>
          <w:rFonts w:asciiTheme="minorHAnsi" w:eastAsiaTheme="minorEastAsia" w:hAnsiTheme="minorHAnsi" w:cstheme="minorBidi"/>
          <w:noProof/>
          <w:kern w:val="2"/>
          <w:lang w:eastAsia="en-GB"/>
          <w14:ligatures w14:val="standardContextual"/>
        </w:rPr>
      </w:pPr>
      <w:r w:rsidRPr="00170A90">
        <w:t>1.3</w:t>
      </w:r>
      <w:r>
        <w:rPr>
          <w:rFonts w:asciiTheme="minorHAnsi" w:eastAsiaTheme="minorEastAsia" w:hAnsiTheme="minorHAnsi" w:cstheme="minorBidi"/>
          <w:noProof/>
          <w:kern w:val="2"/>
          <w:lang w:eastAsia="en-GB"/>
          <w14:ligatures w14:val="standardContextual"/>
        </w:rPr>
        <w:tab/>
      </w:r>
      <w:r w:rsidRPr="00170A90">
        <w:t>Changes to associations</w:t>
      </w:r>
      <w:r>
        <w:rPr>
          <w:noProof/>
          <w:webHidden/>
        </w:rPr>
        <w:tab/>
      </w:r>
      <w:r w:rsidR="003D3824">
        <w:rPr>
          <w:noProof/>
          <w:webHidden/>
        </w:rPr>
        <w:t>3</w:t>
      </w:r>
    </w:p>
    <w:p w14:paraId="7DBD8C1B" w14:textId="20C04EFF" w:rsidR="007371F7" w:rsidRDefault="007371F7" w:rsidP="007371F7">
      <w:pPr>
        <w:pStyle w:val="TOC1"/>
        <w:rPr>
          <w:rFonts w:asciiTheme="minorHAnsi" w:eastAsiaTheme="minorEastAsia" w:hAnsiTheme="minorHAnsi" w:cstheme="minorBidi"/>
          <w:noProof/>
          <w:kern w:val="2"/>
          <w:lang w:eastAsia="en-GB"/>
          <w14:ligatures w14:val="standardContextual"/>
        </w:rPr>
      </w:pPr>
      <w:r w:rsidRPr="004E31AB">
        <w:fldChar w:fldCharType="begin"/>
      </w:r>
      <w:r w:rsidR="00FC67B8">
        <w:instrText xml:space="preserve"> TOC \o "1-3" \h \z \u </w:instrText>
      </w:r>
      <w:r w:rsidRPr="004E31AB">
        <w:fldChar w:fldCharType="separate"/>
      </w:r>
      <w:hyperlink w:anchor="_Toc139437912" w:history="1">
        <w:r w:rsidR="00F81983" w:rsidRPr="622F951E">
          <w:rPr>
            <w:rStyle w:val="Hyperlink"/>
            <w:noProof/>
          </w:rPr>
          <w:t>2</w:t>
        </w:r>
        <w:r w:rsidR="00FC67B8">
          <w:rPr>
            <w:noProof/>
          </w:rPr>
          <w:tab/>
        </w:r>
        <w:r w:rsidRPr="622F951E">
          <w:rPr>
            <w:rStyle w:val="Hyperlink"/>
            <w:noProof/>
          </w:rPr>
          <w:t>Changes in version 2023-01</w:t>
        </w:r>
        <w:r w:rsidR="00FC67B8">
          <w:rPr>
            <w:noProof/>
          </w:rPr>
          <w:tab/>
        </w:r>
        <w:r w:rsidR="003D3824" w:rsidRPr="622F951E">
          <w:rPr>
            <w:noProof/>
          </w:rPr>
          <w:t>4</w:t>
        </w:r>
      </w:hyperlink>
    </w:p>
    <w:p w14:paraId="6BB4F5A6" w14:textId="19BC166E" w:rsidR="007371F7" w:rsidRDefault="00000000">
      <w:pPr>
        <w:pStyle w:val="TOC2"/>
        <w:rPr>
          <w:rFonts w:asciiTheme="minorHAnsi" w:eastAsiaTheme="minorEastAsia" w:hAnsiTheme="minorHAnsi" w:cstheme="minorBidi"/>
          <w:noProof/>
          <w:kern w:val="2"/>
          <w:lang w:eastAsia="en-GB"/>
          <w14:ligatures w14:val="standardContextual"/>
        </w:rPr>
      </w:pPr>
      <w:hyperlink w:anchor="_Toc139437913" w:history="1">
        <w:r w:rsidR="00F81983">
          <w:rPr>
            <w:rStyle w:val="Hyperlink"/>
            <w:noProof/>
          </w:rPr>
          <w:t>2</w:t>
        </w:r>
        <w:r w:rsidR="007371F7" w:rsidRPr="00B2417F">
          <w:rPr>
            <w:rStyle w:val="Hyperlink"/>
            <w:noProof/>
          </w:rPr>
          <w:t>.1</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Changes to Roles</w:t>
        </w:r>
        <w:r w:rsidR="007371F7">
          <w:rPr>
            <w:noProof/>
            <w:webHidden/>
          </w:rPr>
          <w:tab/>
        </w:r>
        <w:r w:rsidR="003D3824">
          <w:rPr>
            <w:noProof/>
            <w:webHidden/>
          </w:rPr>
          <w:t>4</w:t>
        </w:r>
      </w:hyperlink>
    </w:p>
    <w:p w14:paraId="1840CC3B" w14:textId="48404975" w:rsidR="007371F7" w:rsidRDefault="00000000">
      <w:pPr>
        <w:pStyle w:val="TOC2"/>
        <w:rPr>
          <w:rFonts w:asciiTheme="minorHAnsi" w:eastAsiaTheme="minorEastAsia" w:hAnsiTheme="minorHAnsi" w:cstheme="minorBidi"/>
          <w:noProof/>
          <w:kern w:val="2"/>
          <w:lang w:eastAsia="en-GB"/>
          <w14:ligatures w14:val="standardContextual"/>
        </w:rPr>
      </w:pPr>
      <w:hyperlink w:anchor="_Toc139437914" w:history="1">
        <w:r w:rsidR="00F81983">
          <w:rPr>
            <w:rStyle w:val="Hyperlink"/>
            <w:noProof/>
          </w:rPr>
          <w:t>2</w:t>
        </w:r>
        <w:r w:rsidR="007371F7" w:rsidRPr="00B2417F">
          <w:rPr>
            <w:rStyle w:val="Hyperlink"/>
            <w:noProof/>
          </w:rPr>
          <w:t>.2</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Changes to Domains</w:t>
        </w:r>
        <w:r w:rsidR="007371F7">
          <w:rPr>
            <w:noProof/>
            <w:webHidden/>
          </w:rPr>
          <w:tab/>
        </w:r>
        <w:r w:rsidR="003F6235">
          <w:rPr>
            <w:noProof/>
            <w:webHidden/>
          </w:rPr>
          <w:t>7</w:t>
        </w:r>
      </w:hyperlink>
    </w:p>
    <w:p w14:paraId="3B25FCDE" w14:textId="201C207C" w:rsidR="007371F7" w:rsidRDefault="00000000" w:rsidP="003D3824">
      <w:pPr>
        <w:pStyle w:val="TOC2"/>
        <w:rPr>
          <w:noProof/>
        </w:rPr>
      </w:pPr>
      <w:hyperlink w:anchor="_Toc139437915" w:history="1">
        <w:r w:rsidR="00F81983">
          <w:rPr>
            <w:rStyle w:val="Hyperlink"/>
            <w:noProof/>
          </w:rPr>
          <w:t>2</w:t>
        </w:r>
        <w:r w:rsidR="007371F7" w:rsidRPr="00B2417F">
          <w:rPr>
            <w:rStyle w:val="Hyperlink"/>
            <w:noProof/>
          </w:rPr>
          <w:t>.3</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Changes to associations</w:t>
        </w:r>
        <w:r w:rsidR="007371F7">
          <w:rPr>
            <w:noProof/>
            <w:webHidden/>
          </w:rPr>
          <w:tab/>
        </w:r>
        <w:r w:rsidR="003F6235">
          <w:rPr>
            <w:noProof/>
            <w:webHidden/>
          </w:rPr>
          <w:t>7</w:t>
        </w:r>
      </w:hyperlink>
    </w:p>
    <w:p w14:paraId="4C117B62" w14:textId="7901F360" w:rsidR="003D3F72" w:rsidRPr="003D3F72" w:rsidRDefault="00000000">
      <w:pPr>
        <w:pStyle w:val="TOC2"/>
        <w:rPr>
          <w:rFonts w:asciiTheme="minorHAnsi" w:eastAsiaTheme="minorEastAsia" w:hAnsiTheme="minorHAnsi" w:cstheme="minorBidi"/>
          <w:noProof/>
          <w:kern w:val="2"/>
          <w:lang w:eastAsia="en-GB"/>
          <w14:ligatures w14:val="standardContextual"/>
        </w:rPr>
      </w:pPr>
      <w:hyperlink w:anchor="_Toc139437920" w:history="1">
        <w:r w:rsidR="00F81983">
          <w:rPr>
            <w:rStyle w:val="Hyperlink"/>
            <w:noProof/>
          </w:rPr>
          <w:t>2</w:t>
        </w:r>
        <w:r w:rsidR="003D3F72" w:rsidRPr="00B2417F">
          <w:rPr>
            <w:rStyle w:val="Hyperlink"/>
            <w:noProof/>
          </w:rPr>
          <w:t>.</w:t>
        </w:r>
        <w:r w:rsidR="003D3F72">
          <w:rPr>
            <w:rStyle w:val="Hyperlink"/>
            <w:noProof/>
          </w:rPr>
          <w:t>4</w:t>
        </w:r>
        <w:r w:rsidR="003D3F72">
          <w:rPr>
            <w:rFonts w:asciiTheme="minorHAnsi" w:eastAsiaTheme="minorEastAsia" w:hAnsiTheme="minorHAnsi" w:cstheme="minorBidi"/>
            <w:noProof/>
            <w:kern w:val="2"/>
            <w:lang w:eastAsia="en-GB"/>
            <w14:ligatures w14:val="standardContextual"/>
          </w:rPr>
          <w:tab/>
        </w:r>
        <w:r w:rsidR="003D3F72" w:rsidRPr="00B2417F">
          <w:rPr>
            <w:rStyle w:val="Hyperlink"/>
            <w:noProof/>
          </w:rPr>
          <w:t>Other changes</w:t>
        </w:r>
        <w:r w:rsidR="003D3F72">
          <w:rPr>
            <w:noProof/>
            <w:webHidden/>
          </w:rPr>
          <w:tab/>
        </w:r>
        <w:r w:rsidR="003F6235">
          <w:rPr>
            <w:noProof/>
            <w:webHidden/>
          </w:rPr>
          <w:t>7</w:t>
        </w:r>
      </w:hyperlink>
    </w:p>
    <w:p w14:paraId="3B62A372" w14:textId="44AF127F" w:rsidR="007371F7" w:rsidRDefault="00000000" w:rsidP="007371F7">
      <w:pPr>
        <w:pStyle w:val="TOC1"/>
        <w:rPr>
          <w:rFonts w:asciiTheme="minorHAnsi" w:eastAsiaTheme="minorEastAsia" w:hAnsiTheme="minorHAnsi" w:cstheme="minorBidi"/>
          <w:noProof/>
          <w:kern w:val="2"/>
          <w:lang w:eastAsia="en-GB"/>
          <w14:ligatures w14:val="standardContextual"/>
        </w:rPr>
      </w:pPr>
      <w:hyperlink w:anchor="_Toc139437917" w:history="1">
        <w:r w:rsidR="00F81983">
          <w:rPr>
            <w:rStyle w:val="Hyperlink"/>
            <w:noProof/>
          </w:rPr>
          <w:t>3</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Changes in version 2022-01</w:t>
        </w:r>
        <w:r w:rsidR="007371F7">
          <w:rPr>
            <w:noProof/>
            <w:webHidden/>
          </w:rPr>
          <w:tab/>
        </w:r>
        <w:r w:rsidR="003F6235">
          <w:rPr>
            <w:noProof/>
            <w:webHidden/>
          </w:rPr>
          <w:t>8</w:t>
        </w:r>
      </w:hyperlink>
    </w:p>
    <w:p w14:paraId="52251B3D" w14:textId="4B6DD8B1" w:rsidR="007371F7" w:rsidRDefault="00000000">
      <w:pPr>
        <w:pStyle w:val="TOC2"/>
        <w:rPr>
          <w:rFonts w:asciiTheme="minorHAnsi" w:eastAsiaTheme="minorEastAsia" w:hAnsiTheme="minorHAnsi" w:cstheme="minorBidi"/>
          <w:noProof/>
          <w:kern w:val="2"/>
          <w:lang w:eastAsia="en-GB"/>
          <w14:ligatures w14:val="standardContextual"/>
        </w:rPr>
      </w:pPr>
      <w:hyperlink w:anchor="_Toc139437918" w:history="1">
        <w:r w:rsidR="00F81983">
          <w:rPr>
            <w:rStyle w:val="Hyperlink"/>
            <w:noProof/>
          </w:rPr>
          <w:t>3</w:t>
        </w:r>
        <w:r w:rsidR="007371F7" w:rsidRPr="00B2417F">
          <w:rPr>
            <w:rStyle w:val="Hyperlink"/>
            <w:noProof/>
          </w:rPr>
          <w:t>.1</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Changes to Roles</w:t>
        </w:r>
        <w:r w:rsidR="007371F7">
          <w:rPr>
            <w:noProof/>
            <w:webHidden/>
          </w:rPr>
          <w:tab/>
        </w:r>
        <w:r w:rsidR="003F6235">
          <w:rPr>
            <w:noProof/>
            <w:webHidden/>
          </w:rPr>
          <w:t>8</w:t>
        </w:r>
      </w:hyperlink>
    </w:p>
    <w:p w14:paraId="7492D04B" w14:textId="4BEBFC84" w:rsidR="007371F7" w:rsidRDefault="00000000">
      <w:pPr>
        <w:pStyle w:val="TOC2"/>
        <w:rPr>
          <w:rFonts w:asciiTheme="minorHAnsi" w:eastAsiaTheme="minorEastAsia" w:hAnsiTheme="minorHAnsi" w:cstheme="minorBidi"/>
          <w:noProof/>
          <w:kern w:val="2"/>
          <w:lang w:eastAsia="en-GB"/>
          <w14:ligatures w14:val="standardContextual"/>
        </w:rPr>
      </w:pPr>
      <w:hyperlink w:anchor="_Toc139437919" w:history="1">
        <w:r w:rsidR="00F81983">
          <w:rPr>
            <w:rStyle w:val="Hyperlink"/>
            <w:noProof/>
          </w:rPr>
          <w:t>3</w:t>
        </w:r>
        <w:r w:rsidR="007371F7" w:rsidRPr="00B2417F">
          <w:rPr>
            <w:rStyle w:val="Hyperlink"/>
            <w:noProof/>
          </w:rPr>
          <w:t>.2</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Changes to Domains</w:t>
        </w:r>
        <w:r w:rsidR="007371F7">
          <w:rPr>
            <w:noProof/>
            <w:webHidden/>
          </w:rPr>
          <w:tab/>
        </w:r>
        <w:r w:rsidR="003F6235">
          <w:rPr>
            <w:noProof/>
            <w:webHidden/>
          </w:rPr>
          <w:t>10</w:t>
        </w:r>
      </w:hyperlink>
    </w:p>
    <w:p w14:paraId="3F4DC4FB" w14:textId="2657C0E5" w:rsidR="007371F7" w:rsidRDefault="00000000">
      <w:pPr>
        <w:pStyle w:val="TOC2"/>
        <w:rPr>
          <w:rFonts w:asciiTheme="minorHAnsi" w:eastAsiaTheme="minorEastAsia" w:hAnsiTheme="minorHAnsi" w:cstheme="minorBidi"/>
          <w:noProof/>
          <w:kern w:val="2"/>
          <w:lang w:eastAsia="en-GB"/>
          <w14:ligatures w14:val="standardContextual"/>
        </w:rPr>
      </w:pPr>
      <w:hyperlink w:anchor="_Toc139437920" w:history="1">
        <w:r w:rsidR="00F81983">
          <w:rPr>
            <w:rStyle w:val="Hyperlink"/>
            <w:noProof/>
          </w:rPr>
          <w:t>3</w:t>
        </w:r>
        <w:r w:rsidR="007371F7" w:rsidRPr="00B2417F">
          <w:rPr>
            <w:rStyle w:val="Hyperlink"/>
            <w:noProof/>
          </w:rPr>
          <w:t>.3</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Other changes</w:t>
        </w:r>
        <w:r w:rsidR="007371F7">
          <w:rPr>
            <w:noProof/>
            <w:webHidden/>
          </w:rPr>
          <w:tab/>
        </w:r>
        <w:r w:rsidR="003F6235">
          <w:rPr>
            <w:noProof/>
            <w:webHidden/>
          </w:rPr>
          <w:t>11</w:t>
        </w:r>
      </w:hyperlink>
    </w:p>
    <w:p w14:paraId="258AB537" w14:textId="0CA35B04" w:rsidR="007371F7" w:rsidRDefault="007371F7" w:rsidP="007371F7">
      <w:pPr>
        <w:pStyle w:val="TOC1"/>
        <w:rPr>
          <w:rFonts w:asciiTheme="minorHAnsi" w:eastAsiaTheme="minorEastAsia" w:hAnsiTheme="minorHAnsi" w:cstheme="minorBidi"/>
          <w:noProof/>
          <w:kern w:val="2"/>
          <w:lang w:eastAsia="en-GB"/>
          <w14:ligatures w14:val="standardContextual"/>
        </w:rPr>
      </w:pPr>
      <w:hyperlink w:anchor="_Toc139437921" w:history="1">
        <w:r w:rsidR="00F81983">
          <w:rPr>
            <w:rStyle w:val="Hyperlink"/>
            <w:noProof/>
          </w:rPr>
          <w:t>4</w:t>
        </w:r>
        <w:r>
          <w:rPr>
            <w:rFonts w:asciiTheme="minorHAnsi" w:eastAsiaTheme="minorEastAsia" w:hAnsiTheme="minorHAnsi" w:cstheme="minorBidi"/>
            <w:noProof/>
            <w:kern w:val="2"/>
            <w:lang w:eastAsia="en-GB"/>
            <w14:ligatures w14:val="standardContextual"/>
          </w:rPr>
          <w:tab/>
        </w:r>
        <w:r w:rsidRPr="00B2417F">
          <w:rPr>
            <w:rStyle w:val="Hyperlink"/>
            <w:noProof/>
          </w:rPr>
          <w:t>Changes in version 2020-01</w:t>
        </w:r>
        <w:r>
          <w:rPr>
            <w:noProof/>
            <w:webHidden/>
          </w:rPr>
          <w:tab/>
        </w:r>
        <w:r>
          <w:rPr>
            <w:noProof/>
            <w:webHidden/>
          </w:rPr>
          <w:fldChar w:fldCharType="begin"/>
        </w:r>
        <w:r>
          <w:rPr>
            <w:noProof/>
            <w:webHidden/>
          </w:rPr>
          <w:instrText xml:space="preserve"> PAGEREF _Toc139437921 \h </w:instrText>
        </w:r>
        <w:r>
          <w:rPr>
            <w:noProof/>
            <w:webHidden/>
          </w:rPr>
        </w:r>
        <w:r>
          <w:rPr>
            <w:noProof/>
            <w:webHidden/>
          </w:rPr>
          <w:fldChar w:fldCharType="separate"/>
        </w:r>
        <w:r w:rsidR="00A77FD7">
          <w:rPr>
            <w:noProof/>
            <w:webHidden/>
          </w:rPr>
          <w:t>12</w:t>
        </w:r>
        <w:r>
          <w:rPr>
            <w:noProof/>
            <w:webHidden/>
          </w:rPr>
          <w:fldChar w:fldCharType="end"/>
        </w:r>
      </w:hyperlink>
    </w:p>
    <w:p w14:paraId="5556C543" w14:textId="71E75BC7" w:rsidR="007371F7" w:rsidRDefault="007371F7">
      <w:pPr>
        <w:pStyle w:val="TOC2"/>
        <w:rPr>
          <w:rFonts w:asciiTheme="minorHAnsi" w:eastAsiaTheme="minorEastAsia" w:hAnsiTheme="minorHAnsi" w:cstheme="minorBidi"/>
          <w:noProof/>
          <w:kern w:val="2"/>
          <w:lang w:eastAsia="en-GB"/>
          <w14:ligatures w14:val="standardContextual"/>
        </w:rPr>
      </w:pPr>
      <w:hyperlink w:anchor="_Toc139437922" w:history="1">
        <w:r w:rsidR="00F81983">
          <w:rPr>
            <w:rStyle w:val="Hyperlink"/>
            <w:noProof/>
          </w:rPr>
          <w:t>4</w:t>
        </w:r>
        <w:r w:rsidRPr="00B2417F">
          <w:rPr>
            <w:rStyle w:val="Hyperlink"/>
            <w:noProof/>
          </w:rPr>
          <w:t>.1</w:t>
        </w:r>
        <w:r>
          <w:rPr>
            <w:rFonts w:asciiTheme="minorHAnsi" w:eastAsiaTheme="minorEastAsia" w:hAnsiTheme="minorHAnsi" w:cstheme="minorBidi"/>
            <w:noProof/>
            <w:kern w:val="2"/>
            <w:lang w:eastAsia="en-GB"/>
            <w14:ligatures w14:val="standardContextual"/>
          </w:rPr>
          <w:tab/>
        </w:r>
        <w:r w:rsidRPr="00B2417F">
          <w:rPr>
            <w:rStyle w:val="Hyperlink"/>
            <w:noProof/>
          </w:rPr>
          <w:t>Changes to Roles</w:t>
        </w:r>
        <w:r>
          <w:rPr>
            <w:noProof/>
            <w:webHidden/>
          </w:rPr>
          <w:tab/>
        </w:r>
        <w:r>
          <w:rPr>
            <w:noProof/>
            <w:webHidden/>
          </w:rPr>
          <w:fldChar w:fldCharType="begin"/>
        </w:r>
        <w:r>
          <w:rPr>
            <w:noProof/>
            <w:webHidden/>
          </w:rPr>
          <w:instrText xml:space="preserve"> PAGEREF _Toc139437922 \h </w:instrText>
        </w:r>
        <w:r>
          <w:rPr>
            <w:noProof/>
            <w:webHidden/>
          </w:rPr>
        </w:r>
        <w:r>
          <w:rPr>
            <w:noProof/>
            <w:webHidden/>
          </w:rPr>
          <w:fldChar w:fldCharType="separate"/>
        </w:r>
        <w:r w:rsidR="00A77FD7">
          <w:rPr>
            <w:noProof/>
            <w:webHidden/>
          </w:rPr>
          <w:t>12</w:t>
        </w:r>
        <w:r>
          <w:rPr>
            <w:noProof/>
            <w:webHidden/>
          </w:rPr>
          <w:fldChar w:fldCharType="end"/>
        </w:r>
      </w:hyperlink>
    </w:p>
    <w:p w14:paraId="7CDA83B6" w14:textId="53B8CB64" w:rsidR="007371F7" w:rsidRDefault="007371F7">
      <w:pPr>
        <w:pStyle w:val="TOC2"/>
        <w:rPr>
          <w:rFonts w:asciiTheme="minorHAnsi" w:eastAsiaTheme="minorEastAsia" w:hAnsiTheme="minorHAnsi" w:cstheme="minorBidi"/>
          <w:noProof/>
          <w:kern w:val="2"/>
          <w:lang w:eastAsia="en-GB"/>
          <w14:ligatures w14:val="standardContextual"/>
        </w:rPr>
      </w:pPr>
      <w:hyperlink w:anchor="_Toc139437923" w:history="1">
        <w:r w:rsidR="00F81983">
          <w:rPr>
            <w:rStyle w:val="Hyperlink"/>
            <w:noProof/>
          </w:rPr>
          <w:t>4</w:t>
        </w:r>
        <w:r w:rsidRPr="00B2417F">
          <w:rPr>
            <w:rStyle w:val="Hyperlink"/>
            <w:noProof/>
          </w:rPr>
          <w:t>.2</w:t>
        </w:r>
        <w:r>
          <w:rPr>
            <w:rFonts w:asciiTheme="minorHAnsi" w:eastAsiaTheme="minorEastAsia" w:hAnsiTheme="minorHAnsi" w:cstheme="minorBidi"/>
            <w:noProof/>
            <w:kern w:val="2"/>
            <w:lang w:eastAsia="en-GB"/>
            <w14:ligatures w14:val="standardContextual"/>
          </w:rPr>
          <w:tab/>
        </w:r>
        <w:r w:rsidRPr="00B2417F">
          <w:rPr>
            <w:rStyle w:val="Hyperlink"/>
            <w:noProof/>
          </w:rPr>
          <w:t>Changes to Domains</w:t>
        </w:r>
        <w:r>
          <w:rPr>
            <w:noProof/>
            <w:webHidden/>
          </w:rPr>
          <w:tab/>
        </w:r>
        <w:r>
          <w:rPr>
            <w:noProof/>
            <w:webHidden/>
          </w:rPr>
          <w:fldChar w:fldCharType="begin"/>
        </w:r>
        <w:r>
          <w:rPr>
            <w:noProof/>
            <w:webHidden/>
          </w:rPr>
          <w:instrText xml:space="preserve"> PAGEREF _Toc139437923 \h </w:instrText>
        </w:r>
        <w:r>
          <w:rPr>
            <w:noProof/>
            <w:webHidden/>
          </w:rPr>
        </w:r>
        <w:r>
          <w:rPr>
            <w:noProof/>
            <w:webHidden/>
          </w:rPr>
          <w:fldChar w:fldCharType="separate"/>
        </w:r>
        <w:r w:rsidR="00A77FD7">
          <w:rPr>
            <w:noProof/>
            <w:webHidden/>
          </w:rPr>
          <w:t>17</w:t>
        </w:r>
        <w:r>
          <w:rPr>
            <w:noProof/>
            <w:webHidden/>
          </w:rPr>
          <w:fldChar w:fldCharType="end"/>
        </w:r>
      </w:hyperlink>
    </w:p>
    <w:p w14:paraId="65FBDE4B" w14:textId="3C850D70" w:rsidR="007371F7" w:rsidRDefault="00000000">
      <w:pPr>
        <w:pStyle w:val="TOC2"/>
        <w:rPr>
          <w:rFonts w:asciiTheme="minorHAnsi" w:eastAsiaTheme="minorEastAsia" w:hAnsiTheme="minorHAnsi" w:cstheme="minorBidi"/>
          <w:noProof/>
          <w:kern w:val="2"/>
          <w:lang w:eastAsia="en-GB"/>
          <w14:ligatures w14:val="standardContextual"/>
        </w:rPr>
      </w:pPr>
      <w:hyperlink w:anchor="_Toc139437924" w:history="1">
        <w:r w:rsidR="00F81983">
          <w:rPr>
            <w:rStyle w:val="Hyperlink"/>
            <w:noProof/>
          </w:rPr>
          <w:t>4</w:t>
        </w:r>
        <w:r w:rsidR="007371F7" w:rsidRPr="00B2417F">
          <w:rPr>
            <w:rStyle w:val="Hyperlink"/>
            <w:noProof/>
          </w:rPr>
          <w:t>.3</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Changes to associations</w:t>
        </w:r>
        <w:r w:rsidR="007371F7">
          <w:rPr>
            <w:noProof/>
            <w:webHidden/>
          </w:rPr>
          <w:tab/>
        </w:r>
        <w:r w:rsidR="007371F7">
          <w:rPr>
            <w:noProof/>
            <w:webHidden/>
          </w:rPr>
          <w:fldChar w:fldCharType="begin"/>
        </w:r>
        <w:r w:rsidR="007371F7">
          <w:rPr>
            <w:noProof/>
            <w:webHidden/>
          </w:rPr>
          <w:instrText xml:space="preserve"> PAGEREF _Toc139437924 \h </w:instrText>
        </w:r>
        <w:r w:rsidR="007371F7">
          <w:rPr>
            <w:noProof/>
            <w:webHidden/>
          </w:rPr>
        </w:r>
        <w:r w:rsidR="007371F7">
          <w:rPr>
            <w:noProof/>
            <w:webHidden/>
          </w:rPr>
          <w:fldChar w:fldCharType="separate"/>
        </w:r>
        <w:r w:rsidR="00A77FD7">
          <w:rPr>
            <w:noProof/>
            <w:webHidden/>
          </w:rPr>
          <w:t>18</w:t>
        </w:r>
        <w:r w:rsidR="007371F7">
          <w:rPr>
            <w:noProof/>
            <w:webHidden/>
          </w:rPr>
          <w:fldChar w:fldCharType="end"/>
        </w:r>
      </w:hyperlink>
    </w:p>
    <w:p w14:paraId="0A8BC2C9" w14:textId="0E474FE5" w:rsidR="007371F7" w:rsidRDefault="00000000" w:rsidP="007371F7">
      <w:pPr>
        <w:pStyle w:val="TOC1"/>
        <w:rPr>
          <w:rFonts w:asciiTheme="minorHAnsi" w:eastAsiaTheme="minorEastAsia" w:hAnsiTheme="minorHAnsi" w:cstheme="minorBidi"/>
          <w:noProof/>
          <w:kern w:val="2"/>
          <w:lang w:eastAsia="en-GB"/>
          <w14:ligatures w14:val="standardContextual"/>
        </w:rPr>
      </w:pPr>
      <w:hyperlink w:anchor="_Toc139437925" w:history="1">
        <w:r w:rsidR="00F81983">
          <w:rPr>
            <w:rStyle w:val="Hyperlink"/>
            <w:noProof/>
          </w:rPr>
          <w:t>5</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Changes in version 2019-01</w:t>
        </w:r>
        <w:r w:rsidR="007371F7">
          <w:rPr>
            <w:noProof/>
            <w:webHidden/>
          </w:rPr>
          <w:tab/>
        </w:r>
        <w:r w:rsidR="007371F7">
          <w:rPr>
            <w:noProof/>
            <w:webHidden/>
          </w:rPr>
          <w:fldChar w:fldCharType="begin"/>
        </w:r>
        <w:r w:rsidR="007371F7">
          <w:rPr>
            <w:noProof/>
            <w:webHidden/>
          </w:rPr>
          <w:instrText xml:space="preserve"> PAGEREF _Toc139437925 \h </w:instrText>
        </w:r>
        <w:r w:rsidR="007371F7">
          <w:rPr>
            <w:noProof/>
            <w:webHidden/>
          </w:rPr>
        </w:r>
        <w:r w:rsidR="007371F7">
          <w:rPr>
            <w:noProof/>
            <w:webHidden/>
          </w:rPr>
          <w:fldChar w:fldCharType="separate"/>
        </w:r>
        <w:r w:rsidR="00A77FD7">
          <w:rPr>
            <w:noProof/>
            <w:webHidden/>
          </w:rPr>
          <w:t>19</w:t>
        </w:r>
        <w:r w:rsidR="007371F7">
          <w:rPr>
            <w:noProof/>
            <w:webHidden/>
          </w:rPr>
          <w:fldChar w:fldCharType="end"/>
        </w:r>
      </w:hyperlink>
    </w:p>
    <w:p w14:paraId="2EBC3CD6" w14:textId="6C4D7D67" w:rsidR="007371F7" w:rsidRDefault="00000000">
      <w:pPr>
        <w:pStyle w:val="TOC2"/>
        <w:rPr>
          <w:rFonts w:asciiTheme="minorHAnsi" w:eastAsiaTheme="minorEastAsia" w:hAnsiTheme="minorHAnsi" w:cstheme="minorBidi"/>
          <w:noProof/>
          <w:kern w:val="2"/>
          <w:lang w:eastAsia="en-GB"/>
          <w14:ligatures w14:val="standardContextual"/>
        </w:rPr>
      </w:pPr>
      <w:hyperlink w:anchor="_Toc139437926" w:history="1">
        <w:r w:rsidR="00F81983">
          <w:rPr>
            <w:rStyle w:val="Hyperlink"/>
            <w:noProof/>
          </w:rPr>
          <w:t>5</w:t>
        </w:r>
        <w:r w:rsidR="007371F7" w:rsidRPr="00B2417F">
          <w:rPr>
            <w:rStyle w:val="Hyperlink"/>
            <w:noProof/>
          </w:rPr>
          <w:t>.1</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Changes to Roles</w:t>
        </w:r>
        <w:r w:rsidR="007371F7">
          <w:rPr>
            <w:noProof/>
            <w:webHidden/>
          </w:rPr>
          <w:tab/>
        </w:r>
        <w:r w:rsidR="007371F7">
          <w:rPr>
            <w:noProof/>
            <w:webHidden/>
          </w:rPr>
          <w:fldChar w:fldCharType="begin"/>
        </w:r>
        <w:r w:rsidR="007371F7">
          <w:rPr>
            <w:noProof/>
            <w:webHidden/>
          </w:rPr>
          <w:instrText xml:space="preserve"> PAGEREF _Toc139437926 \h </w:instrText>
        </w:r>
        <w:r w:rsidR="007371F7">
          <w:rPr>
            <w:noProof/>
            <w:webHidden/>
          </w:rPr>
        </w:r>
        <w:r w:rsidR="007371F7">
          <w:rPr>
            <w:noProof/>
            <w:webHidden/>
          </w:rPr>
          <w:fldChar w:fldCharType="separate"/>
        </w:r>
        <w:r w:rsidR="00A77FD7">
          <w:rPr>
            <w:noProof/>
            <w:webHidden/>
          </w:rPr>
          <w:t>19</w:t>
        </w:r>
        <w:r w:rsidR="007371F7">
          <w:rPr>
            <w:noProof/>
            <w:webHidden/>
          </w:rPr>
          <w:fldChar w:fldCharType="end"/>
        </w:r>
      </w:hyperlink>
    </w:p>
    <w:p w14:paraId="0676B0D7" w14:textId="006725D1" w:rsidR="007371F7" w:rsidRDefault="00000000">
      <w:pPr>
        <w:pStyle w:val="TOC2"/>
        <w:rPr>
          <w:rFonts w:asciiTheme="minorHAnsi" w:eastAsiaTheme="minorEastAsia" w:hAnsiTheme="minorHAnsi" w:cstheme="minorBidi"/>
          <w:noProof/>
          <w:kern w:val="2"/>
          <w:lang w:eastAsia="en-GB"/>
          <w14:ligatures w14:val="standardContextual"/>
        </w:rPr>
      </w:pPr>
      <w:hyperlink w:anchor="_Toc139437927" w:history="1">
        <w:r w:rsidR="00F81983">
          <w:rPr>
            <w:rStyle w:val="Hyperlink"/>
            <w:noProof/>
          </w:rPr>
          <w:t>5</w:t>
        </w:r>
        <w:r w:rsidR="007371F7" w:rsidRPr="00B2417F">
          <w:rPr>
            <w:rStyle w:val="Hyperlink"/>
            <w:noProof/>
          </w:rPr>
          <w:t>.2</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Changes to Domains</w:t>
        </w:r>
        <w:r w:rsidR="007371F7">
          <w:rPr>
            <w:noProof/>
            <w:webHidden/>
          </w:rPr>
          <w:tab/>
        </w:r>
        <w:r w:rsidR="007371F7">
          <w:rPr>
            <w:noProof/>
            <w:webHidden/>
          </w:rPr>
          <w:fldChar w:fldCharType="begin"/>
        </w:r>
        <w:r w:rsidR="007371F7">
          <w:rPr>
            <w:noProof/>
            <w:webHidden/>
          </w:rPr>
          <w:instrText xml:space="preserve"> PAGEREF _Toc139437927 \h </w:instrText>
        </w:r>
        <w:r w:rsidR="007371F7">
          <w:rPr>
            <w:noProof/>
            <w:webHidden/>
          </w:rPr>
        </w:r>
        <w:r w:rsidR="007371F7">
          <w:rPr>
            <w:noProof/>
            <w:webHidden/>
          </w:rPr>
          <w:fldChar w:fldCharType="separate"/>
        </w:r>
        <w:r w:rsidR="00A77FD7">
          <w:rPr>
            <w:noProof/>
            <w:webHidden/>
          </w:rPr>
          <w:t>21</w:t>
        </w:r>
        <w:r w:rsidR="007371F7">
          <w:rPr>
            <w:noProof/>
            <w:webHidden/>
          </w:rPr>
          <w:fldChar w:fldCharType="end"/>
        </w:r>
      </w:hyperlink>
    </w:p>
    <w:p w14:paraId="126AEC71" w14:textId="5F6B10C9" w:rsidR="007371F7" w:rsidRDefault="00000000">
      <w:pPr>
        <w:pStyle w:val="TOC2"/>
        <w:rPr>
          <w:rFonts w:asciiTheme="minorHAnsi" w:eastAsiaTheme="minorEastAsia" w:hAnsiTheme="minorHAnsi" w:cstheme="minorBidi"/>
          <w:noProof/>
          <w:kern w:val="2"/>
          <w:lang w:eastAsia="en-GB"/>
          <w14:ligatures w14:val="standardContextual"/>
        </w:rPr>
      </w:pPr>
      <w:hyperlink w:anchor="_Toc139437928" w:history="1">
        <w:r w:rsidR="00F81983">
          <w:rPr>
            <w:rStyle w:val="Hyperlink"/>
            <w:noProof/>
          </w:rPr>
          <w:t>5</w:t>
        </w:r>
        <w:r w:rsidR="007371F7" w:rsidRPr="00B2417F">
          <w:rPr>
            <w:rStyle w:val="Hyperlink"/>
            <w:noProof/>
          </w:rPr>
          <w:t>.3</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Changes to associations</w:t>
        </w:r>
        <w:r w:rsidR="007371F7">
          <w:rPr>
            <w:noProof/>
            <w:webHidden/>
          </w:rPr>
          <w:tab/>
        </w:r>
        <w:r w:rsidR="007371F7">
          <w:rPr>
            <w:noProof/>
            <w:webHidden/>
          </w:rPr>
          <w:fldChar w:fldCharType="begin"/>
        </w:r>
        <w:r w:rsidR="007371F7">
          <w:rPr>
            <w:noProof/>
            <w:webHidden/>
          </w:rPr>
          <w:instrText xml:space="preserve"> PAGEREF _Toc139437928 \h </w:instrText>
        </w:r>
        <w:r w:rsidR="007371F7">
          <w:rPr>
            <w:noProof/>
            <w:webHidden/>
          </w:rPr>
        </w:r>
        <w:r w:rsidR="007371F7">
          <w:rPr>
            <w:noProof/>
            <w:webHidden/>
          </w:rPr>
          <w:fldChar w:fldCharType="separate"/>
        </w:r>
        <w:r w:rsidR="00A77FD7">
          <w:rPr>
            <w:noProof/>
            <w:webHidden/>
          </w:rPr>
          <w:t>23</w:t>
        </w:r>
        <w:r w:rsidR="007371F7">
          <w:rPr>
            <w:noProof/>
            <w:webHidden/>
          </w:rPr>
          <w:fldChar w:fldCharType="end"/>
        </w:r>
      </w:hyperlink>
    </w:p>
    <w:p w14:paraId="2AFD77B4" w14:textId="2E9C9CFC" w:rsidR="007371F7" w:rsidRDefault="00000000">
      <w:pPr>
        <w:pStyle w:val="TOC2"/>
        <w:rPr>
          <w:rFonts w:asciiTheme="minorHAnsi" w:eastAsiaTheme="minorEastAsia" w:hAnsiTheme="minorHAnsi" w:cstheme="minorBidi"/>
          <w:noProof/>
          <w:kern w:val="2"/>
          <w:lang w:eastAsia="en-GB"/>
          <w14:ligatures w14:val="standardContextual"/>
        </w:rPr>
      </w:pPr>
      <w:hyperlink w:anchor="_Toc139437929" w:history="1">
        <w:r w:rsidR="00F81983">
          <w:rPr>
            <w:rStyle w:val="Hyperlink"/>
            <w:noProof/>
          </w:rPr>
          <w:t>5</w:t>
        </w:r>
        <w:r w:rsidR="007371F7" w:rsidRPr="00B2417F">
          <w:rPr>
            <w:rStyle w:val="Hyperlink"/>
            <w:noProof/>
          </w:rPr>
          <w:t>.4</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Other changes</w:t>
        </w:r>
        <w:r w:rsidR="007371F7">
          <w:rPr>
            <w:noProof/>
            <w:webHidden/>
          </w:rPr>
          <w:tab/>
        </w:r>
        <w:r w:rsidR="007371F7">
          <w:rPr>
            <w:noProof/>
            <w:webHidden/>
          </w:rPr>
          <w:fldChar w:fldCharType="begin"/>
        </w:r>
        <w:r w:rsidR="007371F7">
          <w:rPr>
            <w:noProof/>
            <w:webHidden/>
          </w:rPr>
          <w:instrText xml:space="preserve"> PAGEREF _Toc139437929 \h </w:instrText>
        </w:r>
        <w:r w:rsidR="007371F7">
          <w:rPr>
            <w:noProof/>
            <w:webHidden/>
          </w:rPr>
        </w:r>
        <w:r w:rsidR="007371F7">
          <w:rPr>
            <w:noProof/>
            <w:webHidden/>
          </w:rPr>
          <w:fldChar w:fldCharType="separate"/>
        </w:r>
        <w:r w:rsidR="00A77FD7">
          <w:rPr>
            <w:noProof/>
            <w:webHidden/>
          </w:rPr>
          <w:t>24</w:t>
        </w:r>
        <w:r w:rsidR="007371F7">
          <w:rPr>
            <w:noProof/>
            <w:webHidden/>
          </w:rPr>
          <w:fldChar w:fldCharType="end"/>
        </w:r>
      </w:hyperlink>
    </w:p>
    <w:p w14:paraId="58E60743" w14:textId="6775CB74" w:rsidR="007371F7" w:rsidRDefault="00000000" w:rsidP="007371F7">
      <w:pPr>
        <w:pStyle w:val="TOC1"/>
        <w:rPr>
          <w:rFonts w:asciiTheme="minorHAnsi" w:eastAsiaTheme="minorEastAsia" w:hAnsiTheme="minorHAnsi" w:cstheme="minorBidi"/>
          <w:noProof/>
          <w:kern w:val="2"/>
          <w:lang w:eastAsia="en-GB"/>
          <w14:ligatures w14:val="standardContextual"/>
        </w:rPr>
      </w:pPr>
      <w:hyperlink w:anchor="_Toc139437930" w:history="1">
        <w:r w:rsidR="00F81983">
          <w:rPr>
            <w:rStyle w:val="Hyperlink"/>
            <w:noProof/>
          </w:rPr>
          <w:t>6</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Changes in version 2018-01</w:t>
        </w:r>
        <w:r w:rsidR="007371F7">
          <w:rPr>
            <w:noProof/>
            <w:webHidden/>
          </w:rPr>
          <w:tab/>
        </w:r>
        <w:r w:rsidR="007371F7">
          <w:rPr>
            <w:noProof/>
            <w:webHidden/>
          </w:rPr>
          <w:fldChar w:fldCharType="begin"/>
        </w:r>
        <w:r w:rsidR="007371F7">
          <w:rPr>
            <w:noProof/>
            <w:webHidden/>
          </w:rPr>
          <w:instrText xml:space="preserve"> PAGEREF _Toc139437930 \h </w:instrText>
        </w:r>
        <w:r w:rsidR="007371F7">
          <w:rPr>
            <w:noProof/>
            <w:webHidden/>
          </w:rPr>
        </w:r>
        <w:r w:rsidR="007371F7">
          <w:rPr>
            <w:noProof/>
            <w:webHidden/>
          </w:rPr>
          <w:fldChar w:fldCharType="separate"/>
        </w:r>
        <w:r w:rsidR="00A77FD7">
          <w:rPr>
            <w:noProof/>
            <w:webHidden/>
          </w:rPr>
          <w:t>26</w:t>
        </w:r>
        <w:r w:rsidR="007371F7">
          <w:rPr>
            <w:noProof/>
            <w:webHidden/>
          </w:rPr>
          <w:fldChar w:fldCharType="end"/>
        </w:r>
      </w:hyperlink>
    </w:p>
    <w:p w14:paraId="0BB16B23" w14:textId="56F87824" w:rsidR="007371F7" w:rsidRDefault="00000000" w:rsidP="007371F7">
      <w:pPr>
        <w:pStyle w:val="TOC1"/>
        <w:rPr>
          <w:rFonts w:asciiTheme="minorHAnsi" w:eastAsiaTheme="minorEastAsia" w:hAnsiTheme="minorHAnsi" w:cstheme="minorBidi"/>
          <w:noProof/>
          <w:kern w:val="2"/>
          <w:lang w:eastAsia="en-GB"/>
          <w14:ligatures w14:val="standardContextual"/>
        </w:rPr>
      </w:pPr>
      <w:hyperlink w:anchor="_Toc139437931" w:history="1">
        <w:r w:rsidR="00F81983">
          <w:rPr>
            <w:rStyle w:val="Hyperlink"/>
            <w:noProof/>
          </w:rPr>
          <w:t>7</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Changes in version 2017-01</w:t>
        </w:r>
        <w:r w:rsidR="007371F7">
          <w:rPr>
            <w:noProof/>
            <w:webHidden/>
          </w:rPr>
          <w:tab/>
        </w:r>
        <w:r w:rsidR="007371F7">
          <w:rPr>
            <w:noProof/>
            <w:webHidden/>
          </w:rPr>
          <w:fldChar w:fldCharType="begin"/>
        </w:r>
        <w:r w:rsidR="007371F7">
          <w:rPr>
            <w:noProof/>
            <w:webHidden/>
          </w:rPr>
          <w:instrText xml:space="preserve"> PAGEREF _Toc139437931 \h </w:instrText>
        </w:r>
        <w:r w:rsidR="007371F7">
          <w:rPr>
            <w:noProof/>
            <w:webHidden/>
          </w:rPr>
        </w:r>
        <w:r w:rsidR="007371F7">
          <w:rPr>
            <w:noProof/>
            <w:webHidden/>
          </w:rPr>
          <w:fldChar w:fldCharType="separate"/>
        </w:r>
        <w:r w:rsidR="00A77FD7">
          <w:rPr>
            <w:noProof/>
            <w:webHidden/>
          </w:rPr>
          <w:t>27</w:t>
        </w:r>
        <w:r w:rsidR="007371F7">
          <w:rPr>
            <w:noProof/>
            <w:webHidden/>
          </w:rPr>
          <w:fldChar w:fldCharType="end"/>
        </w:r>
      </w:hyperlink>
    </w:p>
    <w:p w14:paraId="3067D05E" w14:textId="426791B2" w:rsidR="007371F7" w:rsidRDefault="00000000" w:rsidP="007371F7">
      <w:pPr>
        <w:pStyle w:val="TOC1"/>
        <w:rPr>
          <w:rFonts w:asciiTheme="minorHAnsi" w:eastAsiaTheme="minorEastAsia" w:hAnsiTheme="minorHAnsi" w:cstheme="minorBidi"/>
          <w:noProof/>
          <w:kern w:val="2"/>
          <w:lang w:eastAsia="en-GB"/>
          <w14:ligatures w14:val="standardContextual"/>
        </w:rPr>
      </w:pPr>
      <w:hyperlink w:anchor="_Toc139437932" w:history="1">
        <w:r w:rsidR="00F81983">
          <w:rPr>
            <w:rStyle w:val="Hyperlink"/>
            <w:noProof/>
          </w:rPr>
          <w:t>8</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Changes in version 2015-01</w:t>
        </w:r>
        <w:r w:rsidR="007371F7">
          <w:rPr>
            <w:noProof/>
            <w:webHidden/>
          </w:rPr>
          <w:tab/>
        </w:r>
        <w:r w:rsidR="007371F7">
          <w:rPr>
            <w:noProof/>
            <w:webHidden/>
          </w:rPr>
          <w:fldChar w:fldCharType="begin"/>
        </w:r>
        <w:r w:rsidR="007371F7">
          <w:rPr>
            <w:noProof/>
            <w:webHidden/>
          </w:rPr>
          <w:instrText xml:space="preserve"> PAGEREF _Toc139437932 \h </w:instrText>
        </w:r>
        <w:r w:rsidR="007371F7">
          <w:rPr>
            <w:noProof/>
            <w:webHidden/>
          </w:rPr>
        </w:r>
        <w:r w:rsidR="007371F7">
          <w:rPr>
            <w:noProof/>
            <w:webHidden/>
          </w:rPr>
          <w:fldChar w:fldCharType="separate"/>
        </w:r>
        <w:r w:rsidR="00A77FD7">
          <w:rPr>
            <w:noProof/>
            <w:webHidden/>
          </w:rPr>
          <w:t>29</w:t>
        </w:r>
        <w:r w:rsidR="007371F7">
          <w:rPr>
            <w:noProof/>
            <w:webHidden/>
          </w:rPr>
          <w:fldChar w:fldCharType="end"/>
        </w:r>
      </w:hyperlink>
    </w:p>
    <w:p w14:paraId="19B177E6" w14:textId="75457272" w:rsidR="007371F7" w:rsidRDefault="00000000" w:rsidP="007371F7">
      <w:pPr>
        <w:pStyle w:val="TOC1"/>
        <w:rPr>
          <w:rFonts w:asciiTheme="minorHAnsi" w:eastAsiaTheme="minorEastAsia" w:hAnsiTheme="minorHAnsi" w:cstheme="minorBidi"/>
          <w:noProof/>
          <w:kern w:val="2"/>
          <w:lang w:eastAsia="en-GB"/>
          <w14:ligatures w14:val="standardContextual"/>
        </w:rPr>
      </w:pPr>
      <w:hyperlink w:anchor="_Toc139437933" w:history="1">
        <w:r w:rsidR="00F81983">
          <w:rPr>
            <w:rStyle w:val="Hyperlink"/>
            <w:noProof/>
          </w:rPr>
          <w:t>9</w:t>
        </w:r>
        <w:r w:rsidR="007371F7">
          <w:rPr>
            <w:rFonts w:asciiTheme="minorHAnsi" w:eastAsiaTheme="minorEastAsia" w:hAnsiTheme="minorHAnsi" w:cstheme="minorBidi"/>
            <w:noProof/>
            <w:kern w:val="2"/>
            <w:lang w:eastAsia="en-GB"/>
            <w14:ligatures w14:val="standardContextual"/>
          </w:rPr>
          <w:tab/>
        </w:r>
        <w:r w:rsidR="007371F7" w:rsidRPr="00B2417F">
          <w:rPr>
            <w:rStyle w:val="Hyperlink"/>
            <w:noProof/>
          </w:rPr>
          <w:t>Changes in versions 2014-01 and older</w:t>
        </w:r>
        <w:r w:rsidR="007371F7">
          <w:rPr>
            <w:noProof/>
            <w:webHidden/>
          </w:rPr>
          <w:tab/>
        </w:r>
        <w:r w:rsidR="007371F7">
          <w:rPr>
            <w:noProof/>
            <w:webHidden/>
          </w:rPr>
          <w:fldChar w:fldCharType="begin"/>
        </w:r>
        <w:r w:rsidR="007371F7">
          <w:rPr>
            <w:noProof/>
            <w:webHidden/>
          </w:rPr>
          <w:instrText xml:space="preserve"> PAGEREF _Toc139437933 \h </w:instrText>
        </w:r>
        <w:r w:rsidR="007371F7">
          <w:rPr>
            <w:noProof/>
            <w:webHidden/>
          </w:rPr>
        </w:r>
        <w:r w:rsidR="007371F7">
          <w:rPr>
            <w:noProof/>
            <w:webHidden/>
          </w:rPr>
          <w:fldChar w:fldCharType="separate"/>
        </w:r>
        <w:r w:rsidR="00A77FD7">
          <w:rPr>
            <w:noProof/>
            <w:webHidden/>
          </w:rPr>
          <w:t>30</w:t>
        </w:r>
        <w:r w:rsidR="007371F7">
          <w:rPr>
            <w:noProof/>
            <w:webHidden/>
          </w:rPr>
          <w:fldChar w:fldCharType="end"/>
        </w:r>
      </w:hyperlink>
    </w:p>
    <w:p w14:paraId="126931B3" w14:textId="735F9CF5" w:rsidR="00B773A0" w:rsidRPr="004E31AB" w:rsidRDefault="007371F7" w:rsidP="007E6E7D">
      <w:r w:rsidRPr="004E31AB">
        <w:fldChar w:fldCharType="end"/>
      </w:r>
    </w:p>
    <w:p w14:paraId="72D054EE" w14:textId="023624EE" w:rsidR="0063647E" w:rsidRPr="004E31AB" w:rsidRDefault="0063647E" w:rsidP="007E6E7D"/>
    <w:p w14:paraId="67FF5FEB" w14:textId="77777777" w:rsidR="006D0150" w:rsidRPr="004E31AB" w:rsidRDefault="006D0150">
      <w:pPr>
        <w:autoSpaceDE/>
        <w:autoSpaceDN/>
        <w:rPr>
          <w:b/>
          <w:color w:val="2F5496"/>
          <w:sz w:val="24"/>
        </w:rPr>
      </w:pPr>
      <w:r w:rsidRPr="004E31AB">
        <w:rPr>
          <w:color w:val="2F5496"/>
        </w:rPr>
        <w:br w:type="page"/>
      </w:r>
    </w:p>
    <w:p w14:paraId="193C7441" w14:textId="4DD9DD98" w:rsidR="00904A43" w:rsidRPr="004E31AB" w:rsidRDefault="00904A43" w:rsidP="00C2318D">
      <w:pPr>
        <w:pStyle w:val="Heading1"/>
      </w:pPr>
      <w:bookmarkStart w:id="1" w:name="_Toc139437912"/>
      <w:r w:rsidRPr="004E31AB">
        <w:lastRenderedPageBreak/>
        <w:t>Changes in version 202</w:t>
      </w:r>
      <w:r>
        <w:t>5</w:t>
      </w:r>
      <w:r w:rsidRPr="004E31AB">
        <w:t>-01</w:t>
      </w:r>
    </w:p>
    <w:p w14:paraId="552112F3" w14:textId="77777777" w:rsidR="0084174C" w:rsidRPr="004E31AB" w:rsidRDefault="0084174C" w:rsidP="0084174C">
      <w:pPr>
        <w:rPr>
          <w:rFonts w:asciiTheme="minorHAnsi" w:hAnsiTheme="minorHAnsi" w:cstheme="minorHAnsi"/>
        </w:rPr>
      </w:pPr>
      <w:r w:rsidRPr="00904A43">
        <w:rPr>
          <w:rFonts w:asciiTheme="minorHAnsi" w:hAnsiTheme="minorHAnsi" w:cstheme="minorHAnsi"/>
          <w:b/>
          <w:highlight w:val="yellow"/>
        </w:rPr>
        <w:t>Date:</w:t>
      </w:r>
      <w:r w:rsidRPr="00904A43">
        <w:rPr>
          <w:rFonts w:asciiTheme="minorHAnsi" w:hAnsiTheme="minorHAnsi" w:cstheme="minorHAnsi"/>
          <w:highlight w:val="yellow"/>
        </w:rPr>
        <w:t xml:space="preserve"> 202</w:t>
      </w:r>
      <w:r>
        <w:rPr>
          <w:rFonts w:asciiTheme="minorHAnsi" w:hAnsiTheme="minorHAnsi" w:cstheme="minorHAnsi"/>
          <w:highlight w:val="yellow"/>
        </w:rPr>
        <w:t>4</w:t>
      </w:r>
      <w:r w:rsidRPr="00904A43">
        <w:rPr>
          <w:rFonts w:asciiTheme="minorHAnsi" w:hAnsiTheme="minorHAnsi" w:cstheme="minorHAnsi"/>
          <w:highlight w:val="yellow"/>
        </w:rPr>
        <w:t>-</w:t>
      </w:r>
      <w:r>
        <w:rPr>
          <w:rFonts w:asciiTheme="minorHAnsi" w:hAnsiTheme="minorHAnsi" w:cstheme="minorHAnsi"/>
          <w:highlight w:val="yellow"/>
        </w:rPr>
        <w:t>12</w:t>
      </w:r>
      <w:r w:rsidRPr="00904A43">
        <w:rPr>
          <w:rFonts w:asciiTheme="minorHAnsi" w:hAnsiTheme="minorHAnsi" w:cstheme="minorHAnsi"/>
          <w:highlight w:val="yellow"/>
        </w:rPr>
        <w:t>-04</w:t>
      </w:r>
    </w:p>
    <w:p w14:paraId="494894CA" w14:textId="77777777" w:rsidR="00904A43" w:rsidRPr="004E31AB" w:rsidRDefault="00904A43" w:rsidP="00904A43">
      <w:pPr>
        <w:rPr>
          <w:rFonts w:asciiTheme="minorHAnsi" w:hAnsiTheme="minorHAnsi" w:cstheme="minorHAnsi"/>
        </w:rPr>
      </w:pPr>
    </w:p>
    <w:p w14:paraId="6554B3BF" w14:textId="77777777" w:rsidR="00310FD3" w:rsidRDefault="00310FD3" w:rsidP="00C2318D">
      <w:pPr>
        <w:pStyle w:val="Heading2"/>
      </w:pPr>
      <w:r w:rsidRPr="004E31AB">
        <w:t>Changes to Roles</w:t>
      </w:r>
    </w:p>
    <w:p w14:paraId="6ED154FD" w14:textId="77777777" w:rsidR="00310FD3" w:rsidRPr="00491B72" w:rsidRDefault="00310FD3" w:rsidP="00310FD3">
      <w:pPr>
        <w:pStyle w:val="ListParagraph"/>
        <w:numPr>
          <w:ilvl w:val="0"/>
          <w:numId w:val="7"/>
        </w:numPr>
        <w:rPr>
          <w:rFonts w:eastAsiaTheme="minorHAnsi" w:cs="Calibri"/>
          <w:sz w:val="20"/>
          <w:szCs w:val="20"/>
          <w:lang w:eastAsia="en-US"/>
        </w:rPr>
      </w:pPr>
      <w:r>
        <w:t xml:space="preserve">Renamed </w:t>
      </w:r>
      <w:r w:rsidRPr="000F2614">
        <w:t>Consent Administrator</w:t>
      </w:r>
      <w:r>
        <w:t xml:space="preserve"> to Permission Administrator</w:t>
      </w:r>
    </w:p>
    <w:p w14:paraId="6FB65B27" w14:textId="77777777" w:rsidR="00310FD3" w:rsidRPr="00904A43" w:rsidRDefault="00310FD3" w:rsidP="00310FD3">
      <w:pPr>
        <w:pStyle w:val="ListParagraph"/>
        <w:adjustRightInd w:val="0"/>
        <w:spacing w:after="80"/>
        <w:ind w:left="360"/>
        <w:rPr>
          <w:rFonts w:eastAsiaTheme="minorHAnsi" w:cs="Calibri"/>
          <w:sz w:val="20"/>
          <w:szCs w:val="20"/>
          <w:lang w:eastAsia="en-US"/>
        </w:rPr>
      </w:pPr>
      <w:r w:rsidRPr="00904A43">
        <w:rPr>
          <w:rFonts w:eastAsiaTheme="minorHAnsi" w:cs="Calibri"/>
          <w:sz w:val="20"/>
          <w:szCs w:val="20"/>
          <w:lang w:eastAsia="en-US"/>
        </w:rPr>
        <w:t>A party responsible for administrating a register of permissions for a domain. The permission Administrator makes this information available on request for entitled parties in the sector.</w:t>
      </w:r>
    </w:p>
    <w:p w14:paraId="41D3E114" w14:textId="77777777" w:rsidR="00310FD3" w:rsidRDefault="00310FD3" w:rsidP="00310FD3">
      <w:pPr>
        <w:pStyle w:val="ListParagraph"/>
        <w:autoSpaceDE/>
        <w:autoSpaceDN/>
        <w:ind w:left="360"/>
        <w:rPr>
          <w:rFonts w:eastAsiaTheme="minorHAnsi" w:cs="Calibri"/>
          <w:sz w:val="20"/>
          <w:szCs w:val="20"/>
          <w:lang w:eastAsia="en-US"/>
        </w:rPr>
      </w:pPr>
      <w:r w:rsidRPr="00904A43">
        <w:rPr>
          <w:rFonts w:cs="Calibri"/>
          <w:b/>
          <w:bCs/>
          <w:color w:val="000000"/>
          <w:sz w:val="20"/>
          <w:szCs w:val="20"/>
          <w:lang w:eastAsia="en-US"/>
        </w:rPr>
        <w:t>Based on:</w:t>
      </w:r>
      <w:r w:rsidRPr="00904A43">
        <w:rPr>
          <w:rFonts w:eastAsiaTheme="minorHAnsi" w:cs="Calibri"/>
          <w:sz w:val="20"/>
          <w:szCs w:val="20"/>
          <w:lang w:eastAsia="en-US"/>
        </w:rPr>
        <w:t xml:space="preserve"> </w:t>
      </w:r>
      <w:hyperlink r:id="rId12" w:history="1">
        <w:r w:rsidRPr="00904A43">
          <w:rPr>
            <w:rFonts w:cs="Calibri"/>
            <w:color w:val="0000FF"/>
            <w:sz w:val="20"/>
            <w:szCs w:val="20"/>
            <w:u w:val="single"/>
            <w:lang w:eastAsia="en-US"/>
          </w:rPr>
          <w:t>Commission Implementing Regulation (EU) 2023/1162</w:t>
        </w:r>
      </w:hyperlink>
      <w:r w:rsidRPr="00904A43">
        <w:rPr>
          <w:rFonts w:eastAsiaTheme="minorHAnsi" w:cs="Calibri"/>
          <w:sz w:val="20"/>
          <w:szCs w:val="20"/>
          <w:lang w:eastAsia="en-US"/>
        </w:rPr>
        <w:t>.</w:t>
      </w:r>
    </w:p>
    <w:p w14:paraId="786E841E" w14:textId="77777777" w:rsidR="00310FD3" w:rsidRDefault="00310FD3" w:rsidP="00310FD3">
      <w:pPr>
        <w:rPr>
          <w:rFonts w:eastAsia="Calibri"/>
          <w:bCs/>
          <w:lang w:eastAsia="en-US"/>
        </w:rPr>
      </w:pPr>
    </w:p>
    <w:p w14:paraId="3DD16FB2" w14:textId="77777777" w:rsidR="000B5FF9" w:rsidRPr="004E31AB" w:rsidRDefault="000B5FF9" w:rsidP="000B5FF9">
      <w:pPr>
        <w:pStyle w:val="ListParagraph"/>
        <w:numPr>
          <w:ilvl w:val="0"/>
          <w:numId w:val="7"/>
        </w:numPr>
        <w:ind w:left="357" w:hanging="357"/>
        <w:contextualSpacing w:val="0"/>
      </w:pPr>
      <w:r w:rsidRPr="004E31AB">
        <w:t xml:space="preserve">Addition of new role </w:t>
      </w:r>
      <w:r>
        <w:t>Data Access Provider</w:t>
      </w:r>
      <w:r w:rsidRPr="004E31AB">
        <w:t>.</w:t>
      </w:r>
    </w:p>
    <w:p w14:paraId="26B6D8FB" w14:textId="77777777" w:rsidR="000B5FF9" w:rsidRPr="00904A43" w:rsidRDefault="000B5FF9" w:rsidP="000B5FF9">
      <w:pPr>
        <w:pStyle w:val="ListParagraph"/>
        <w:adjustRightInd w:val="0"/>
        <w:spacing w:after="80"/>
        <w:ind w:left="360"/>
        <w:rPr>
          <w:rFonts w:eastAsiaTheme="minorHAnsi" w:cs="Calibri"/>
          <w:sz w:val="20"/>
          <w:szCs w:val="20"/>
          <w:lang w:eastAsia="en-US"/>
        </w:rPr>
      </w:pPr>
      <w:r w:rsidRPr="00904A43">
        <w:rPr>
          <w:rFonts w:eastAsiaTheme="minorHAnsi" w:cs="Calibri"/>
          <w:sz w:val="20"/>
          <w:szCs w:val="20"/>
          <w:lang w:eastAsia="en-US"/>
        </w:rPr>
        <w:t>A party responsible for facilitating the party connected to the grid with access to data of other parties.</w:t>
      </w:r>
    </w:p>
    <w:p w14:paraId="4FAEDC71" w14:textId="77777777" w:rsidR="000B5FF9" w:rsidRDefault="000B5FF9" w:rsidP="000B5FF9">
      <w:pPr>
        <w:pStyle w:val="ListParagraph"/>
        <w:ind w:left="360"/>
        <w:rPr>
          <w:rFonts w:eastAsiaTheme="minorHAnsi" w:cs="Calibri"/>
          <w:sz w:val="20"/>
          <w:szCs w:val="20"/>
          <w:lang w:eastAsia="en-US"/>
        </w:rPr>
      </w:pPr>
      <w:r w:rsidRPr="00904A43">
        <w:rPr>
          <w:rFonts w:cs="Calibri"/>
          <w:b/>
          <w:bCs/>
          <w:color w:val="000000"/>
          <w:sz w:val="20"/>
          <w:szCs w:val="20"/>
          <w:lang w:eastAsia="en-US"/>
        </w:rPr>
        <w:t>Based on:</w:t>
      </w:r>
      <w:r w:rsidRPr="00904A43">
        <w:rPr>
          <w:rFonts w:eastAsiaTheme="minorHAnsi" w:cs="Calibri"/>
          <w:sz w:val="20"/>
          <w:szCs w:val="20"/>
          <w:lang w:eastAsia="en-US"/>
        </w:rPr>
        <w:t xml:space="preserve"> </w:t>
      </w:r>
      <w:hyperlink r:id="rId13" w:history="1">
        <w:r w:rsidRPr="00904A43">
          <w:rPr>
            <w:rFonts w:cs="Calibri"/>
            <w:color w:val="0000FF"/>
            <w:sz w:val="20"/>
            <w:szCs w:val="20"/>
            <w:u w:val="single"/>
            <w:lang w:eastAsia="en-US"/>
          </w:rPr>
          <w:t>Commission Implementing Regulation (EU) 2023/1162</w:t>
        </w:r>
      </w:hyperlink>
      <w:r w:rsidRPr="00904A43">
        <w:rPr>
          <w:rFonts w:eastAsiaTheme="minorHAnsi" w:cs="Calibri"/>
          <w:sz w:val="20"/>
          <w:szCs w:val="20"/>
          <w:lang w:eastAsia="en-US"/>
        </w:rPr>
        <w:t>.</w:t>
      </w:r>
    </w:p>
    <w:p w14:paraId="024BAAEE" w14:textId="77777777" w:rsidR="000B5FF9" w:rsidRDefault="000B5FF9" w:rsidP="00170A90"/>
    <w:p w14:paraId="64D30A82" w14:textId="77777777" w:rsidR="000B5FF9" w:rsidRPr="00504790" w:rsidRDefault="000B5FF9" w:rsidP="00310FD3">
      <w:pPr>
        <w:rPr>
          <w:rFonts w:eastAsia="Calibri"/>
          <w:bCs/>
          <w:lang w:eastAsia="en-US"/>
        </w:rPr>
      </w:pPr>
    </w:p>
    <w:p w14:paraId="42CF7A85" w14:textId="77777777" w:rsidR="00310FD3" w:rsidRPr="00491B72" w:rsidRDefault="00310FD3" w:rsidP="00310FD3">
      <w:pPr>
        <w:pStyle w:val="ListParagraph"/>
        <w:numPr>
          <w:ilvl w:val="0"/>
          <w:numId w:val="7"/>
        </w:numPr>
        <w:spacing w:before="60" w:after="240"/>
        <w:rPr>
          <w:rFonts w:eastAsia="Calibri"/>
          <w:bCs/>
          <w:lang w:eastAsia="en-US"/>
        </w:rPr>
      </w:pPr>
      <w:r w:rsidRPr="00491B72">
        <w:rPr>
          <w:rFonts w:eastAsia="Calibri"/>
          <w:bCs/>
          <w:lang w:eastAsia="en-US"/>
        </w:rPr>
        <w:t xml:space="preserve">Update of the definition of </w:t>
      </w:r>
      <w:r w:rsidRPr="00491B72">
        <w:rPr>
          <w:rFonts w:eastAsia="Calibri"/>
          <w:lang w:eastAsia="en-US"/>
        </w:rPr>
        <w:t>the Imbalance Settlement Responsible</w:t>
      </w:r>
    </w:p>
    <w:p w14:paraId="2C9C1177" w14:textId="77777777" w:rsidR="00310FD3" w:rsidRPr="00504790" w:rsidRDefault="00310FD3" w:rsidP="00310FD3">
      <w:pPr>
        <w:pStyle w:val="ListParagraph"/>
        <w:spacing w:before="60" w:after="240"/>
        <w:rPr>
          <w:rFonts w:eastAsia="Calibri"/>
          <w:bCs/>
          <w:lang w:eastAsia="en-US"/>
        </w:rPr>
      </w:pPr>
    </w:p>
    <w:p w14:paraId="7A56D134" w14:textId="77777777" w:rsidR="00310FD3" w:rsidRPr="00504790" w:rsidRDefault="00310FD3" w:rsidP="00310FD3">
      <w:pPr>
        <w:pStyle w:val="ListParagraph"/>
        <w:spacing w:before="60" w:after="240"/>
        <w:ind w:left="363"/>
        <w:rPr>
          <w:rFonts w:eastAsia="Calibri"/>
          <w:bCs/>
          <w:lang w:eastAsia="en-US"/>
        </w:rPr>
      </w:pPr>
      <w:r w:rsidRPr="00504790">
        <w:rPr>
          <w:rFonts w:eastAsia="Calibri"/>
          <w:bCs/>
          <w:lang w:eastAsia="en-US"/>
        </w:rPr>
        <w:t>A party responsible for determination of the difference between the nominated energy quantities and the delivered energy quantities in a Scheduling Area.</w:t>
      </w:r>
    </w:p>
    <w:p w14:paraId="6FA4A2F6" w14:textId="77777777" w:rsidR="00310FD3" w:rsidRPr="00504790" w:rsidRDefault="00310FD3" w:rsidP="00310FD3">
      <w:pPr>
        <w:pStyle w:val="ListParagraph"/>
        <w:spacing w:before="60" w:after="240"/>
        <w:ind w:left="363"/>
        <w:rPr>
          <w:rFonts w:eastAsia="Calibri"/>
          <w:bCs/>
          <w:lang w:eastAsia="en-US"/>
        </w:rPr>
      </w:pPr>
    </w:p>
    <w:p w14:paraId="1A0CA6F0" w14:textId="77777777" w:rsidR="00310FD3" w:rsidRPr="00504790" w:rsidRDefault="00310FD3" w:rsidP="00310FD3">
      <w:pPr>
        <w:pStyle w:val="ListParagraph"/>
        <w:spacing w:before="60" w:after="240"/>
        <w:ind w:left="363"/>
        <w:rPr>
          <w:rFonts w:eastAsia="Calibri"/>
          <w:b/>
          <w:lang w:eastAsia="en-US"/>
        </w:rPr>
      </w:pPr>
      <w:r w:rsidRPr="00504790">
        <w:rPr>
          <w:rFonts w:eastAsia="Calibri"/>
          <w:b/>
          <w:lang w:eastAsia="en-US"/>
        </w:rPr>
        <w:t xml:space="preserve">Additional information: </w:t>
      </w:r>
    </w:p>
    <w:p w14:paraId="726D0A7E" w14:textId="04D30C1F" w:rsidR="00310FD3" w:rsidRDefault="2123DAA9" w:rsidP="10043ACB">
      <w:pPr>
        <w:pStyle w:val="ListParagraph"/>
        <w:spacing w:before="60" w:after="240"/>
        <w:ind w:left="363"/>
        <w:rPr>
          <w:rFonts w:eastAsia="Calibri"/>
          <w:lang w:eastAsia="en-US"/>
        </w:rPr>
      </w:pPr>
      <w:r w:rsidRPr="12466F3F">
        <w:rPr>
          <w:rFonts w:eastAsia="Calibri"/>
          <w:lang w:eastAsia="en-US"/>
        </w:rPr>
        <w:t xml:space="preserve">The Imbalance Settlement Responsible may delegate the invoicing responsibility to a more generic role such as a </w:t>
      </w:r>
      <w:r w:rsidR="1A3F0D8B">
        <w:t>‘’</w:t>
      </w:r>
      <w:r w:rsidRPr="12466F3F">
        <w:rPr>
          <w:rFonts w:eastAsia="Calibri"/>
          <w:lang w:eastAsia="en-US"/>
        </w:rPr>
        <w:t>Billing Agent”</w:t>
      </w:r>
      <w:r w:rsidR="6FC7A84E" w:rsidRPr="12466F3F">
        <w:rPr>
          <w:rFonts w:eastAsia="Calibri"/>
          <w:lang w:eastAsia="en-US"/>
        </w:rPr>
        <w:t>.</w:t>
      </w:r>
    </w:p>
    <w:p w14:paraId="5C3884A6" w14:textId="77777777" w:rsidR="00310FD3" w:rsidRPr="00B90CA6" w:rsidRDefault="00310FD3" w:rsidP="00310FD3">
      <w:pPr>
        <w:pStyle w:val="ListParagraph"/>
        <w:spacing w:before="60" w:after="240"/>
        <w:ind w:left="363"/>
        <w:contextualSpacing w:val="0"/>
        <w:rPr>
          <w:rFonts w:eastAsia="Calibri"/>
          <w:bCs/>
          <w:lang w:eastAsia="en-US"/>
        </w:rPr>
      </w:pPr>
    </w:p>
    <w:p w14:paraId="7F45BE53" w14:textId="77777777" w:rsidR="00310FD3" w:rsidRPr="004E31AB" w:rsidRDefault="00310FD3" w:rsidP="00C2318D">
      <w:pPr>
        <w:pStyle w:val="Heading2"/>
      </w:pPr>
      <w:r w:rsidRPr="004E31AB">
        <w:t xml:space="preserve">Changes to </w:t>
      </w:r>
      <w:r>
        <w:t>Domains</w:t>
      </w:r>
    </w:p>
    <w:p w14:paraId="31A3772E" w14:textId="77777777" w:rsidR="00310FD3" w:rsidRPr="00B90CA6" w:rsidRDefault="00310FD3" w:rsidP="00170A90">
      <w:pPr>
        <w:pStyle w:val="ListParagraph"/>
        <w:numPr>
          <w:ilvl w:val="0"/>
          <w:numId w:val="7"/>
        </w:numPr>
        <w:contextualSpacing w:val="0"/>
      </w:pPr>
      <w:r w:rsidRPr="00B90CA6">
        <w:t xml:space="preserve">Updated </w:t>
      </w:r>
      <w:r w:rsidRPr="00B90CA6">
        <w:rPr>
          <w:rFonts w:eastAsia="Calibri"/>
          <w:bCs/>
          <w:lang w:eastAsia="en-US"/>
        </w:rPr>
        <w:t xml:space="preserve">definition of </w:t>
      </w:r>
      <w:r w:rsidRPr="00B90CA6">
        <w:rPr>
          <w:rFonts w:asciiTheme="minorHAnsi" w:hAnsiTheme="minorHAnsi" w:cstheme="minorHAnsi"/>
        </w:rPr>
        <w:t>Scheduling Area</w:t>
      </w:r>
    </w:p>
    <w:p w14:paraId="671FF175" w14:textId="77777777" w:rsidR="00310FD3" w:rsidRPr="00B90CA6" w:rsidRDefault="00310FD3" w:rsidP="00310FD3">
      <w:pPr>
        <w:pStyle w:val="ListParagraph"/>
        <w:adjustRightInd w:val="0"/>
        <w:spacing w:after="80"/>
        <w:ind w:left="360"/>
        <w:rPr>
          <w:rFonts w:eastAsiaTheme="minorHAnsi" w:cs="Calibri"/>
          <w:lang w:eastAsia="en-US"/>
        </w:rPr>
      </w:pPr>
      <w:r w:rsidRPr="00B90CA6">
        <w:rPr>
          <w:rFonts w:cs="Calibri"/>
          <w:color w:val="333333"/>
          <w:lang w:eastAsia="en-US"/>
        </w:rPr>
        <w:t>An area within which the TSOs' obligations regarding scheduling apply due to operational or organisational needs.</w:t>
      </w:r>
    </w:p>
    <w:p w14:paraId="4F7EF5DC" w14:textId="77777777" w:rsidR="00310FD3" w:rsidRPr="00B90CA6" w:rsidRDefault="00310FD3" w:rsidP="00310FD3">
      <w:pPr>
        <w:pStyle w:val="ListParagraph"/>
        <w:adjustRightInd w:val="0"/>
        <w:spacing w:after="80"/>
        <w:ind w:left="360"/>
        <w:rPr>
          <w:rFonts w:eastAsiaTheme="minorHAnsi" w:cs="Calibri"/>
          <w:lang w:eastAsia="en-US"/>
        </w:rPr>
      </w:pPr>
    </w:p>
    <w:p w14:paraId="54AAE963" w14:textId="77777777" w:rsidR="00310FD3" w:rsidRPr="00B90CA6" w:rsidRDefault="00310FD3" w:rsidP="00310FD3">
      <w:pPr>
        <w:pStyle w:val="ListParagraph"/>
        <w:adjustRightInd w:val="0"/>
        <w:spacing w:after="80"/>
        <w:ind w:left="360"/>
        <w:rPr>
          <w:rFonts w:eastAsiaTheme="minorHAnsi" w:cs="Calibri"/>
          <w:lang w:eastAsia="en-US"/>
        </w:rPr>
      </w:pPr>
      <w:r w:rsidRPr="00B90CA6">
        <w:rPr>
          <w:rFonts w:cs="Calibri"/>
          <w:b/>
          <w:bCs/>
          <w:color w:val="000000"/>
          <w:lang w:eastAsia="en-US"/>
        </w:rPr>
        <w:t>Source:</w:t>
      </w:r>
      <w:r w:rsidRPr="00B90CA6">
        <w:rPr>
          <w:rFonts w:eastAsiaTheme="minorHAnsi" w:cs="Calibri"/>
          <w:lang w:eastAsia="en-US"/>
        </w:rPr>
        <w:t xml:space="preserve"> </w:t>
      </w:r>
      <w:hyperlink r:id="rId14" w:history="1">
        <w:r w:rsidRPr="00B90CA6">
          <w:rPr>
            <w:rFonts w:cs="Calibri"/>
            <w:color w:val="0000FF"/>
            <w:u w:val="single"/>
            <w:lang w:eastAsia="en-US"/>
          </w:rPr>
          <w:t>Consolidated text: Commission Regulation (EU) 2017/1485</w:t>
        </w:r>
      </w:hyperlink>
      <w:r w:rsidRPr="00B90CA6">
        <w:rPr>
          <w:rFonts w:eastAsiaTheme="minorHAnsi" w:cs="Calibri"/>
          <w:lang w:eastAsia="en-US"/>
        </w:rPr>
        <w:t>.</w:t>
      </w:r>
    </w:p>
    <w:p w14:paraId="3BC86D75" w14:textId="77777777" w:rsidR="00310FD3" w:rsidRPr="00B90CA6" w:rsidRDefault="00310FD3" w:rsidP="00310FD3">
      <w:pPr>
        <w:pStyle w:val="ListParagraph"/>
        <w:adjustRightInd w:val="0"/>
        <w:spacing w:after="80"/>
        <w:ind w:left="360"/>
        <w:rPr>
          <w:rFonts w:cs="Calibri"/>
          <w:b/>
          <w:bCs/>
          <w:color w:val="333333"/>
          <w:lang w:eastAsia="en-US"/>
        </w:rPr>
      </w:pPr>
    </w:p>
    <w:p w14:paraId="131BE9F6" w14:textId="77777777" w:rsidR="00310FD3" w:rsidRPr="00B90CA6" w:rsidRDefault="00310FD3" w:rsidP="00310FD3">
      <w:pPr>
        <w:pStyle w:val="ListParagraph"/>
        <w:adjustRightInd w:val="0"/>
        <w:spacing w:after="80"/>
        <w:ind w:left="360"/>
        <w:rPr>
          <w:rFonts w:eastAsiaTheme="minorHAnsi" w:cs="Calibri"/>
          <w:lang w:eastAsia="en-US"/>
        </w:rPr>
      </w:pPr>
      <w:r w:rsidRPr="00B90CA6">
        <w:rPr>
          <w:rFonts w:cs="Calibri"/>
          <w:b/>
          <w:bCs/>
          <w:color w:val="333333"/>
          <w:lang w:eastAsia="en-US"/>
        </w:rPr>
        <w:t xml:space="preserve">Additional information: </w:t>
      </w:r>
    </w:p>
    <w:p w14:paraId="30EB4EA5" w14:textId="77777777" w:rsidR="00310FD3" w:rsidRPr="00B90CA6" w:rsidRDefault="00310FD3" w:rsidP="00310FD3">
      <w:pPr>
        <w:pStyle w:val="ListParagraph"/>
        <w:adjustRightInd w:val="0"/>
        <w:spacing w:after="80"/>
        <w:ind w:left="360"/>
        <w:rPr>
          <w:rFonts w:eastAsiaTheme="minorHAnsi" w:cs="Calibri"/>
          <w:lang w:eastAsia="en-US"/>
        </w:rPr>
      </w:pPr>
      <w:r w:rsidRPr="00B90CA6">
        <w:rPr>
          <w:rFonts w:cs="Calibri"/>
          <w:color w:val="333333"/>
          <w:lang w:eastAsia="en-US"/>
        </w:rPr>
        <w:t>This area consists of one or more Metering Grid Areas with common market rules for which the settlement responsible party carries out an imbalance settlement and which has the same price for imbalance.</w:t>
      </w:r>
    </w:p>
    <w:p w14:paraId="4E34E655" w14:textId="77777777" w:rsidR="00310FD3" w:rsidRDefault="00310FD3" w:rsidP="00310FD3">
      <w:pPr>
        <w:pStyle w:val="ListParagraph"/>
        <w:ind w:left="360"/>
        <w:rPr>
          <w:rFonts w:cs="Calibri"/>
          <w:color w:val="333333"/>
          <w:lang w:eastAsia="en-US"/>
        </w:rPr>
      </w:pPr>
      <w:r w:rsidRPr="00904A43">
        <w:rPr>
          <w:rFonts w:cs="Calibri"/>
          <w:color w:val="333333"/>
          <w:lang w:eastAsia="en-US"/>
        </w:rPr>
        <w:t>An area within which the TSOs' obligations regarding scheduling apply due to operational or organisational needs.</w:t>
      </w:r>
    </w:p>
    <w:p w14:paraId="5E753547" w14:textId="77777777" w:rsidR="00310FD3" w:rsidRPr="00B90CA6" w:rsidRDefault="00310FD3" w:rsidP="00310FD3">
      <w:pPr>
        <w:pStyle w:val="ListParagraph"/>
        <w:ind w:left="360"/>
        <w:rPr>
          <w:rFonts w:cs="Calibri"/>
          <w:color w:val="333333"/>
          <w:lang w:eastAsia="en-US"/>
        </w:rPr>
      </w:pPr>
    </w:p>
    <w:p w14:paraId="5189BBEF" w14:textId="77777777" w:rsidR="00310FD3" w:rsidRPr="004E31AB" w:rsidRDefault="00310FD3" w:rsidP="00C2318D">
      <w:pPr>
        <w:pStyle w:val="Heading2"/>
      </w:pPr>
      <w:r w:rsidRPr="004E31AB">
        <w:t>Changes to associations</w:t>
      </w:r>
    </w:p>
    <w:p w14:paraId="2BFBA32E" w14:textId="77777777" w:rsidR="00310FD3" w:rsidRDefault="00310FD3" w:rsidP="00170A90">
      <w:pPr>
        <w:pStyle w:val="ListParagraph"/>
        <w:numPr>
          <w:ilvl w:val="0"/>
          <w:numId w:val="7"/>
        </w:numPr>
        <w:contextualSpacing w:val="0"/>
      </w:pPr>
      <w:r>
        <w:t>A new association is added from the Data Access Provider to Party Connected to the Grid named ‘’Facilitates access to data for’’.</w:t>
      </w:r>
    </w:p>
    <w:p w14:paraId="50FB50AD" w14:textId="77777777" w:rsidR="002D58A1" w:rsidRDefault="002D58A1" w:rsidP="00170A90"/>
    <w:p w14:paraId="5D1B9F16" w14:textId="77777777" w:rsidR="002D58A1" w:rsidRPr="002D58A1" w:rsidRDefault="002D58A1" w:rsidP="00170A90"/>
    <w:p w14:paraId="6A5046B3" w14:textId="77777777" w:rsidR="00504790" w:rsidRPr="00504790" w:rsidRDefault="00504790" w:rsidP="00504790"/>
    <w:p w14:paraId="5BD61C59" w14:textId="6F52AF4D" w:rsidR="006663A0" w:rsidRPr="004E31AB" w:rsidRDefault="006663A0" w:rsidP="00C2318D">
      <w:pPr>
        <w:pStyle w:val="Heading1"/>
      </w:pPr>
      <w:r w:rsidRPr="004E31AB">
        <w:lastRenderedPageBreak/>
        <w:t>Changes in version 2023-01</w:t>
      </w:r>
      <w:bookmarkEnd w:id="1"/>
    </w:p>
    <w:p w14:paraId="400A7592" w14:textId="7EFD9AA3" w:rsidR="006663A0" w:rsidRPr="004E31AB" w:rsidRDefault="006663A0" w:rsidP="006663A0">
      <w:pPr>
        <w:rPr>
          <w:rFonts w:asciiTheme="minorHAnsi" w:hAnsiTheme="minorHAnsi" w:cstheme="minorHAnsi"/>
        </w:rPr>
      </w:pPr>
      <w:r w:rsidRPr="004E31AB">
        <w:rPr>
          <w:rFonts w:asciiTheme="minorHAnsi" w:hAnsiTheme="minorHAnsi" w:cstheme="minorHAnsi"/>
          <w:b/>
        </w:rPr>
        <w:t>Date:</w:t>
      </w:r>
      <w:r w:rsidRPr="004E31AB">
        <w:rPr>
          <w:rFonts w:asciiTheme="minorHAnsi" w:hAnsiTheme="minorHAnsi" w:cstheme="minorHAnsi"/>
        </w:rPr>
        <w:t xml:space="preserve"> 2023-</w:t>
      </w:r>
      <w:r w:rsidR="000F2614">
        <w:rPr>
          <w:rFonts w:asciiTheme="minorHAnsi" w:hAnsiTheme="minorHAnsi" w:cstheme="minorHAnsi"/>
        </w:rPr>
        <w:t>0</w:t>
      </w:r>
      <w:r w:rsidR="007224EF">
        <w:rPr>
          <w:rFonts w:asciiTheme="minorHAnsi" w:hAnsiTheme="minorHAnsi" w:cstheme="minorHAnsi"/>
        </w:rPr>
        <w:t>9</w:t>
      </w:r>
      <w:r w:rsidRPr="004E31AB">
        <w:rPr>
          <w:rFonts w:asciiTheme="minorHAnsi" w:hAnsiTheme="minorHAnsi" w:cstheme="minorHAnsi"/>
        </w:rPr>
        <w:t>-</w:t>
      </w:r>
      <w:r w:rsidR="007224EF">
        <w:rPr>
          <w:rFonts w:asciiTheme="minorHAnsi" w:hAnsiTheme="minorHAnsi" w:cstheme="minorHAnsi"/>
        </w:rPr>
        <w:t>21</w:t>
      </w:r>
    </w:p>
    <w:p w14:paraId="6C4D49D0" w14:textId="77777777" w:rsidR="006663A0" w:rsidRPr="004E31AB" w:rsidRDefault="006663A0" w:rsidP="006663A0">
      <w:pPr>
        <w:rPr>
          <w:rFonts w:asciiTheme="minorHAnsi" w:hAnsiTheme="minorHAnsi" w:cstheme="minorHAnsi"/>
        </w:rPr>
      </w:pPr>
    </w:p>
    <w:p w14:paraId="6C15A05A" w14:textId="77777777" w:rsidR="006663A0" w:rsidRDefault="006663A0" w:rsidP="00C2318D">
      <w:pPr>
        <w:pStyle w:val="Heading2"/>
      </w:pPr>
      <w:bookmarkStart w:id="2" w:name="_Toc139437913"/>
      <w:r w:rsidRPr="004E31AB">
        <w:t>Changes to Roles</w:t>
      </w:r>
      <w:bookmarkEnd w:id="2"/>
    </w:p>
    <w:p w14:paraId="44BE435F" w14:textId="19208D52" w:rsidR="0057651B" w:rsidRPr="004E31AB" w:rsidRDefault="0057651B" w:rsidP="00170A90">
      <w:pPr>
        <w:pStyle w:val="ListParagraph"/>
        <w:numPr>
          <w:ilvl w:val="0"/>
          <w:numId w:val="23"/>
        </w:numPr>
        <w:contextualSpacing w:val="0"/>
      </w:pPr>
      <w:r w:rsidRPr="004E31AB">
        <w:t>Addition of new role Alignment Agent.</w:t>
      </w:r>
    </w:p>
    <w:p w14:paraId="3188D3BA" w14:textId="77777777" w:rsidR="0057651B" w:rsidRPr="004E31AB" w:rsidRDefault="0057651B" w:rsidP="0057651B">
      <w:pPr>
        <w:ind w:left="708"/>
      </w:pPr>
      <w:r w:rsidRPr="004E31AB">
        <w:t>A party responsible for aligning the forecasts and/or the verification of the Bidding Zones net positions.</w:t>
      </w:r>
    </w:p>
    <w:p w14:paraId="43852E60" w14:textId="23A1029B" w:rsidR="0057651B" w:rsidRPr="004E31AB" w:rsidRDefault="00EE1B4F" w:rsidP="0057651B">
      <w:pPr>
        <w:ind w:left="357"/>
      </w:pPr>
      <w:r w:rsidRPr="00493495">
        <w:t xml:space="preserve">With </w:t>
      </w:r>
      <w:r>
        <w:t xml:space="preserve">an association from </w:t>
      </w:r>
      <w:r w:rsidRPr="00B1496B">
        <w:t>Alignment Agent</w:t>
      </w:r>
      <w:r>
        <w:t xml:space="preserve"> to </w:t>
      </w:r>
      <w:r w:rsidRPr="00493495">
        <w:t>Modelling Authority</w:t>
      </w:r>
      <w:r>
        <w:t xml:space="preserve"> named “Aligns data sets for”</w:t>
      </w:r>
      <w:r w:rsidR="0057651B" w:rsidRPr="004E31AB">
        <w:t>.</w:t>
      </w:r>
    </w:p>
    <w:p w14:paraId="0782ECAC" w14:textId="77777777" w:rsidR="0057651B" w:rsidRPr="004E31AB" w:rsidRDefault="0057651B" w:rsidP="0057651B"/>
    <w:p w14:paraId="14B59D33" w14:textId="7BA2B050" w:rsidR="006663A0" w:rsidRPr="004E31AB" w:rsidRDefault="006663A0" w:rsidP="00170A90">
      <w:pPr>
        <w:pStyle w:val="ListParagraph"/>
        <w:numPr>
          <w:ilvl w:val="0"/>
          <w:numId w:val="23"/>
        </w:numPr>
        <w:ind w:left="357" w:hanging="357"/>
        <w:contextualSpacing w:val="0"/>
      </w:pPr>
      <w:r w:rsidRPr="004E31AB">
        <w:t xml:space="preserve">Updated </w:t>
      </w:r>
      <w:r w:rsidR="00366227" w:rsidRPr="004E31AB">
        <w:rPr>
          <w:rFonts w:eastAsia="Calibri"/>
          <w:bCs/>
          <w:lang w:eastAsia="en-US"/>
        </w:rPr>
        <w:t>definition of Balance Responsible Party</w:t>
      </w:r>
      <w:r w:rsidRPr="004E31AB">
        <w:t>.</w:t>
      </w:r>
    </w:p>
    <w:p w14:paraId="18834C0D" w14:textId="77777777" w:rsidR="006C33FC" w:rsidRPr="006C33FC" w:rsidRDefault="006C33FC" w:rsidP="006C33FC">
      <w:pPr>
        <w:pStyle w:val="NormalWeb"/>
        <w:spacing w:before="0" w:beforeAutospacing="0" w:after="120" w:afterAutospacing="0"/>
        <w:ind w:left="708"/>
        <w:rPr>
          <w:rFonts w:asciiTheme="minorHAnsi" w:hAnsiTheme="minorHAnsi" w:cstheme="minorHAnsi"/>
          <w:color w:val="C00000"/>
          <w:sz w:val="22"/>
          <w:szCs w:val="22"/>
          <w:lang w:val="en-GB"/>
        </w:rPr>
      </w:pPr>
      <w:r w:rsidRPr="006C33FC">
        <w:rPr>
          <w:rFonts w:asciiTheme="minorHAnsi" w:hAnsiTheme="minorHAnsi" w:cstheme="minorHAnsi"/>
          <w:color w:val="C00000"/>
          <w:sz w:val="22"/>
          <w:szCs w:val="22"/>
          <w:lang w:val="en-GB"/>
        </w:rPr>
        <w:t>A party financially accountable for its imbalances.</w:t>
      </w:r>
    </w:p>
    <w:p w14:paraId="00095A1B" w14:textId="0E687C58" w:rsidR="006C33FC" w:rsidRPr="006C33FC" w:rsidRDefault="006C33FC" w:rsidP="006C33FC">
      <w:pPr>
        <w:pStyle w:val="NormalWeb"/>
        <w:spacing w:before="0" w:beforeAutospacing="0" w:after="120" w:afterAutospacing="0"/>
        <w:ind w:left="708"/>
        <w:rPr>
          <w:rFonts w:asciiTheme="minorHAnsi" w:hAnsiTheme="minorHAnsi" w:cstheme="minorHAnsi"/>
          <w:color w:val="C00000"/>
          <w:sz w:val="22"/>
          <w:szCs w:val="22"/>
          <w:lang w:val="en-GB"/>
        </w:rPr>
      </w:pPr>
      <w:r w:rsidRPr="006C33FC">
        <w:rPr>
          <w:rFonts w:asciiTheme="minorHAnsi" w:hAnsiTheme="minorHAnsi" w:cstheme="minorHAnsi"/>
          <w:b/>
          <w:bCs/>
          <w:color w:val="C00000"/>
          <w:sz w:val="22"/>
          <w:szCs w:val="22"/>
          <w:lang w:val="en-GB"/>
        </w:rPr>
        <w:t>Based on:</w:t>
      </w:r>
      <w:r w:rsidRPr="006C33FC">
        <w:rPr>
          <w:rFonts w:asciiTheme="minorHAnsi" w:hAnsiTheme="minorHAnsi" w:cstheme="minorHAnsi"/>
          <w:color w:val="C00000"/>
          <w:sz w:val="22"/>
          <w:szCs w:val="22"/>
          <w:lang w:val="en-GB"/>
        </w:rPr>
        <w:t xml:space="preserve"> </w:t>
      </w:r>
      <w:hyperlink r:id="rId15" w:anchor="d1e325-6-1" w:history="1">
        <w:hyperlink r:id="rId16" w:history="1">
          <w:r w:rsidR="00FB181D" w:rsidRPr="00FB181D">
            <w:rPr>
              <w:rStyle w:val="Hyperlink"/>
              <w:rFonts w:asciiTheme="minorHAnsi" w:hAnsiTheme="minorHAnsi" w:cstheme="minorHAnsi"/>
              <w:color w:val="C00000"/>
              <w:sz w:val="22"/>
              <w:szCs w:val="22"/>
              <w:lang w:val="en-GB"/>
            </w:rPr>
            <w:t>Consolidated text: Commission Regulation (EU) 2017/2195 - Art.2 Definitions</w:t>
          </w:r>
        </w:hyperlink>
        <w:r w:rsidRPr="00FB181D">
          <w:rPr>
            <w:rStyle w:val="Hyperlink"/>
            <w:rFonts w:asciiTheme="minorHAnsi" w:hAnsiTheme="minorHAnsi" w:cstheme="minorHAnsi"/>
            <w:color w:val="C00000"/>
            <w:sz w:val="22"/>
            <w:szCs w:val="22"/>
            <w:lang w:val="en-GB"/>
          </w:rPr>
          <w:t>.</w:t>
        </w:r>
      </w:hyperlink>
    </w:p>
    <w:p w14:paraId="01D266F3" w14:textId="77777777" w:rsidR="006C33FC" w:rsidRPr="006C33FC" w:rsidRDefault="006C33FC" w:rsidP="006C33FC">
      <w:pPr>
        <w:pStyle w:val="NormalWeb"/>
        <w:spacing w:before="0" w:beforeAutospacing="0" w:after="0" w:afterAutospacing="0"/>
        <w:ind w:left="708"/>
        <w:rPr>
          <w:rFonts w:asciiTheme="minorHAnsi" w:hAnsiTheme="minorHAnsi" w:cstheme="minorHAnsi"/>
          <w:color w:val="C00000"/>
          <w:sz w:val="22"/>
          <w:szCs w:val="22"/>
          <w:lang w:val="en-GB"/>
        </w:rPr>
      </w:pPr>
      <w:r w:rsidRPr="006C33FC">
        <w:rPr>
          <w:rFonts w:asciiTheme="minorHAnsi" w:hAnsiTheme="minorHAnsi" w:cstheme="minorHAnsi"/>
          <w:b/>
          <w:bCs/>
          <w:color w:val="C00000"/>
          <w:sz w:val="22"/>
          <w:szCs w:val="22"/>
          <w:lang w:val="en-GB"/>
        </w:rPr>
        <w:t>Additional information:</w:t>
      </w:r>
    </w:p>
    <w:p w14:paraId="7FC42109" w14:textId="77777777" w:rsidR="006C33FC" w:rsidRPr="006C33FC" w:rsidRDefault="006C33FC" w:rsidP="006C33FC">
      <w:pPr>
        <w:pStyle w:val="NormalWeb"/>
        <w:spacing w:before="0" w:beforeAutospacing="0" w:after="120" w:afterAutospacing="0"/>
        <w:ind w:left="708"/>
        <w:rPr>
          <w:rFonts w:asciiTheme="minorHAnsi" w:hAnsiTheme="minorHAnsi" w:cstheme="minorHAnsi"/>
          <w:color w:val="C00000"/>
          <w:sz w:val="22"/>
          <w:szCs w:val="22"/>
          <w:lang w:val="en-GB"/>
        </w:rPr>
      </w:pPr>
      <w:r w:rsidRPr="006C33FC">
        <w:rPr>
          <w:rFonts w:asciiTheme="minorHAnsi" w:hAnsiTheme="minorHAnsi" w:cstheme="minorHAnsi"/>
          <w:color w:val="C00000"/>
          <w:sz w:val="22"/>
          <w:szCs w:val="22"/>
          <w:lang w:val="en-GB"/>
        </w:rPr>
        <w:t>A balance responsibility requires a contract proving financial security with the Imbalance Settlement Responsible of the Scheduling Area entitling the party to operate in the market.</w:t>
      </w:r>
    </w:p>
    <w:p w14:paraId="5E6C953F" w14:textId="22345CF0" w:rsidR="00541A62" w:rsidRPr="006C33FC" w:rsidRDefault="006C33FC" w:rsidP="006C33FC">
      <w:pPr>
        <w:pStyle w:val="NormalWeb"/>
        <w:spacing w:before="0" w:beforeAutospacing="0" w:after="120" w:afterAutospacing="0"/>
        <w:ind w:left="708"/>
        <w:rPr>
          <w:rFonts w:asciiTheme="minorHAnsi" w:hAnsiTheme="minorHAnsi" w:cstheme="minorHAnsi"/>
          <w:color w:val="C00000"/>
        </w:rPr>
      </w:pPr>
      <w:r w:rsidRPr="006C33FC">
        <w:rPr>
          <w:rFonts w:asciiTheme="minorHAnsi" w:hAnsiTheme="minorHAnsi" w:cstheme="minorHAnsi"/>
          <w:color w:val="C00000"/>
          <w:sz w:val="22"/>
          <w:szCs w:val="22"/>
          <w:lang w:val="en-GB"/>
        </w:rPr>
        <w:t>Imbalance means an energy volume calculated for a Balance Responsible Party and representing the difference between the allocated volume attributed to that Balance Responsible Party and the final position of that Balance Responsible Party, including any imbalance adjustment applied to that Balance Responsible Party, within a given imbalance settlement period.</w:t>
      </w:r>
    </w:p>
    <w:p w14:paraId="00EC61C6" w14:textId="77777777" w:rsidR="006C33FC" w:rsidRDefault="006C33FC" w:rsidP="006C33FC">
      <w:pPr>
        <w:autoSpaceDE/>
        <w:autoSpaceDN/>
        <w:ind w:left="708"/>
        <w:rPr>
          <w:rFonts w:asciiTheme="minorHAnsi" w:hAnsiTheme="minorHAnsi" w:cstheme="minorHAnsi"/>
        </w:rPr>
      </w:pPr>
    </w:p>
    <w:p w14:paraId="56E57CC3" w14:textId="77777777" w:rsidR="006C33FC" w:rsidRPr="006C33FC" w:rsidRDefault="006C33FC" w:rsidP="006C33FC">
      <w:pPr>
        <w:autoSpaceDE/>
        <w:autoSpaceDN/>
        <w:ind w:left="708"/>
        <w:rPr>
          <w:rFonts w:asciiTheme="minorHAnsi" w:hAnsiTheme="minorHAnsi" w:cstheme="minorHAnsi"/>
          <w:strike/>
        </w:rPr>
      </w:pPr>
      <w:r w:rsidRPr="006C33FC">
        <w:rPr>
          <w:rFonts w:asciiTheme="minorHAnsi" w:hAnsiTheme="minorHAnsi" w:cstheme="minorHAnsi"/>
          <w:strike/>
        </w:rPr>
        <w:t>A Balance Responsible Party is responsible for its imbalances, meaning the difference between the energy volume physically injected to or withdrawn from the system and the final nominated energy volume, including any imbalance adjustment within a given imbalance settlement period.</w:t>
      </w:r>
    </w:p>
    <w:p w14:paraId="3CF03442" w14:textId="77777777" w:rsidR="006C33FC" w:rsidRPr="006C33FC" w:rsidRDefault="006C33FC" w:rsidP="006C33FC">
      <w:pPr>
        <w:autoSpaceDE/>
        <w:autoSpaceDN/>
        <w:ind w:left="708"/>
        <w:rPr>
          <w:rFonts w:asciiTheme="minorHAnsi" w:hAnsiTheme="minorHAnsi" w:cstheme="minorHAnsi"/>
          <w:b/>
          <w:bCs/>
          <w:strike/>
        </w:rPr>
      </w:pPr>
      <w:r w:rsidRPr="006C33FC">
        <w:rPr>
          <w:rFonts w:asciiTheme="minorHAnsi" w:hAnsiTheme="minorHAnsi" w:cstheme="minorHAnsi"/>
          <w:b/>
          <w:bCs/>
          <w:strike/>
        </w:rPr>
        <w:t>Note:</w:t>
      </w:r>
    </w:p>
    <w:p w14:paraId="6611A5A3" w14:textId="447626F2" w:rsidR="006C33FC" w:rsidRPr="006C33FC" w:rsidRDefault="006C33FC" w:rsidP="006C33FC">
      <w:pPr>
        <w:autoSpaceDE/>
        <w:autoSpaceDN/>
        <w:ind w:left="708"/>
        <w:rPr>
          <w:rFonts w:asciiTheme="minorHAnsi" w:hAnsiTheme="minorHAnsi" w:cstheme="minorHAnsi"/>
          <w:strike/>
        </w:rPr>
      </w:pPr>
      <w:r w:rsidRPr="006C33FC">
        <w:rPr>
          <w:rFonts w:asciiTheme="minorHAnsi" w:hAnsiTheme="minorHAnsi" w:cstheme="minorHAnsi"/>
          <w:strike/>
        </w:rPr>
        <w:t xml:space="preserve">Based on </w:t>
      </w:r>
      <w:hyperlink r:id="rId17" w:anchor="d1e325-6-1" w:history="1">
        <w:r w:rsidRPr="006C33FC">
          <w:rPr>
            <w:rStyle w:val="Hyperlink"/>
            <w:rFonts w:asciiTheme="minorHAnsi" w:hAnsiTheme="minorHAnsi" w:cstheme="minorHAnsi"/>
            <w:strike/>
          </w:rPr>
          <w:t>Electricity Balancing - Art.2 Definitions.</w:t>
        </w:r>
      </w:hyperlink>
    </w:p>
    <w:p w14:paraId="4E0C3A00" w14:textId="77777777" w:rsidR="006C33FC" w:rsidRPr="006C33FC" w:rsidRDefault="006C33FC" w:rsidP="006C33FC">
      <w:pPr>
        <w:pStyle w:val="NormalWeb"/>
        <w:spacing w:before="0" w:beforeAutospacing="0" w:after="0" w:afterAutospacing="0"/>
        <w:ind w:left="708"/>
        <w:rPr>
          <w:rFonts w:asciiTheme="minorHAnsi" w:hAnsiTheme="minorHAnsi" w:cstheme="minorHAnsi"/>
          <w:b/>
          <w:bCs/>
          <w:strike/>
        </w:rPr>
      </w:pPr>
      <w:r w:rsidRPr="006C33FC">
        <w:rPr>
          <w:rFonts w:asciiTheme="minorHAnsi" w:hAnsiTheme="minorHAnsi" w:cstheme="minorHAnsi"/>
          <w:b/>
          <w:bCs/>
          <w:strike/>
        </w:rPr>
        <w:t>Additional information:</w:t>
      </w:r>
    </w:p>
    <w:p w14:paraId="03CA80D0" w14:textId="4619FF65" w:rsidR="006C33FC" w:rsidRDefault="006C33FC" w:rsidP="006C33FC">
      <w:pPr>
        <w:autoSpaceDE/>
        <w:autoSpaceDN/>
        <w:ind w:left="708"/>
        <w:rPr>
          <w:rFonts w:asciiTheme="minorHAnsi" w:hAnsiTheme="minorHAnsi" w:cstheme="minorHAnsi"/>
          <w:strike/>
        </w:rPr>
      </w:pPr>
      <w:r w:rsidRPr="006C33FC">
        <w:rPr>
          <w:rFonts w:asciiTheme="minorHAnsi" w:hAnsiTheme="minorHAnsi" w:cstheme="minorHAnsi"/>
          <w:strike/>
        </w:rPr>
        <w:t>Responsibility for imbalances (Balance responsibility) requires a contract proving financial security with the Imbalance Settlement Responsible of the Scheduling Area entitling the party to operate in the market.</w:t>
      </w:r>
    </w:p>
    <w:p w14:paraId="2888A610" w14:textId="77777777" w:rsidR="000F2614" w:rsidRPr="006C33FC" w:rsidRDefault="000F2614" w:rsidP="006C33FC">
      <w:pPr>
        <w:autoSpaceDE/>
        <w:autoSpaceDN/>
        <w:ind w:left="708"/>
        <w:rPr>
          <w:rFonts w:asciiTheme="minorHAnsi" w:hAnsiTheme="minorHAnsi" w:cstheme="minorHAnsi"/>
          <w:strike/>
        </w:rPr>
      </w:pPr>
    </w:p>
    <w:p w14:paraId="77E7792A" w14:textId="77777777" w:rsidR="000F2614" w:rsidRDefault="000F2614" w:rsidP="00170A90">
      <w:pPr>
        <w:pStyle w:val="ListParagraph"/>
        <w:numPr>
          <w:ilvl w:val="0"/>
          <w:numId w:val="23"/>
        </w:numPr>
        <w:ind w:hanging="357"/>
        <w:contextualSpacing w:val="0"/>
      </w:pPr>
      <w:r w:rsidRPr="004E31AB">
        <w:t xml:space="preserve">Updated definition of </w:t>
      </w:r>
      <w:r w:rsidRPr="000F2614">
        <w:t>Consent Administrator</w:t>
      </w:r>
      <w:r>
        <w:t>, i.e. addition of a “Based on” comment to the definition:</w:t>
      </w:r>
    </w:p>
    <w:p w14:paraId="0620256A" w14:textId="77777777" w:rsidR="000F2614" w:rsidRDefault="000F2614" w:rsidP="000F2614">
      <w:pPr>
        <w:ind w:left="708"/>
      </w:pPr>
      <w:r>
        <w:rPr>
          <w:rFonts w:asciiTheme="minorHAnsi" w:hAnsiTheme="minorHAnsi" w:cstheme="minorHAnsi"/>
          <w:b/>
        </w:rPr>
        <w:t>Based on</w:t>
      </w:r>
      <w:r w:rsidRPr="00DA69E8">
        <w:rPr>
          <w:rFonts w:asciiTheme="minorHAnsi" w:hAnsiTheme="minorHAnsi" w:cstheme="minorHAnsi"/>
          <w:b/>
        </w:rPr>
        <w:t>:</w:t>
      </w:r>
      <w:r>
        <w:rPr>
          <w:rFonts w:asciiTheme="minorHAnsi" w:hAnsiTheme="minorHAnsi" w:cstheme="minorHAnsi"/>
          <w:b/>
        </w:rPr>
        <w:t xml:space="preserve"> </w:t>
      </w:r>
      <w:r>
        <w:rPr>
          <w:rFonts w:asciiTheme="minorHAnsi" w:hAnsiTheme="minorHAnsi" w:cstheme="minorHAnsi"/>
        </w:rPr>
        <w:t xml:space="preserve">The definition of the Permission Administrator from </w:t>
      </w:r>
      <w:hyperlink r:id="rId18" w:history="1">
        <w:r>
          <w:rPr>
            <w:rStyle w:val="Hyperlink"/>
            <w:rFonts w:asciiTheme="minorHAnsi" w:eastAsia="SimSun" w:hAnsiTheme="minorHAnsi" w:cstheme="minorHAnsi"/>
          </w:rPr>
          <w:t>Commission Implementing Regulation (EU) 2023/1162</w:t>
        </w:r>
      </w:hyperlink>
    </w:p>
    <w:p w14:paraId="5448B25F" w14:textId="77777777" w:rsidR="006C33FC" w:rsidRPr="004E31AB" w:rsidRDefault="006C33FC" w:rsidP="006C33FC">
      <w:pPr>
        <w:autoSpaceDE/>
        <w:autoSpaceDN/>
        <w:rPr>
          <w:b/>
          <w:bCs/>
          <w:iCs/>
          <w:color w:val="2F5496"/>
          <w:sz w:val="28"/>
          <w:szCs w:val="24"/>
        </w:rPr>
      </w:pPr>
    </w:p>
    <w:p w14:paraId="0D00438D" w14:textId="14E42D09" w:rsidR="00366227" w:rsidRPr="004E31AB" w:rsidRDefault="00366227" w:rsidP="00170A90">
      <w:pPr>
        <w:pStyle w:val="ListParagraph"/>
        <w:numPr>
          <w:ilvl w:val="0"/>
          <w:numId w:val="23"/>
        </w:numPr>
        <w:ind w:left="357" w:hanging="357"/>
        <w:contextualSpacing w:val="0"/>
      </w:pPr>
      <w:r w:rsidRPr="004E31AB">
        <w:t xml:space="preserve">Updated </w:t>
      </w:r>
      <w:r w:rsidRPr="004E31AB">
        <w:rPr>
          <w:rFonts w:eastAsia="Calibri"/>
          <w:bCs/>
          <w:lang w:eastAsia="en-US"/>
        </w:rPr>
        <w:t xml:space="preserve">definition of </w:t>
      </w:r>
      <w:r w:rsidRPr="004E31AB">
        <w:rPr>
          <w:rFonts w:asciiTheme="minorHAnsi" w:hAnsiTheme="minorHAnsi" w:cstheme="minorHAnsi"/>
        </w:rPr>
        <w:t>Balancing Service Provider</w:t>
      </w:r>
      <w:r w:rsidRPr="004E31AB">
        <w:t>.</w:t>
      </w:r>
    </w:p>
    <w:p w14:paraId="2019ED19" w14:textId="77777777" w:rsidR="00366227" w:rsidRPr="004E31AB" w:rsidRDefault="00366227" w:rsidP="00366227">
      <w:pPr>
        <w:ind w:left="720"/>
      </w:pPr>
      <w:r w:rsidRPr="004E31AB">
        <w:t xml:space="preserve">A party </w:t>
      </w:r>
      <w:r w:rsidRPr="004E31AB">
        <w:rPr>
          <w:strike/>
        </w:rPr>
        <w:t>with reserve-</w:t>
      </w:r>
      <w:r w:rsidRPr="004E31AB">
        <w:t xml:space="preserve">providing </w:t>
      </w:r>
      <w:r w:rsidRPr="004E31AB">
        <w:rPr>
          <w:strike/>
        </w:rPr>
        <w:t xml:space="preserve">units or reserve-providing groups able to provide </w:t>
      </w:r>
      <w:r w:rsidRPr="004E31AB">
        <w:rPr>
          <w:color w:val="C00000"/>
        </w:rPr>
        <w:t xml:space="preserve">energy </w:t>
      </w:r>
      <w:r w:rsidRPr="004E31AB">
        <w:t xml:space="preserve">balancing services to </w:t>
      </w:r>
      <w:r w:rsidRPr="004E31AB">
        <w:rPr>
          <w:strike/>
        </w:rPr>
        <w:t>one or more LFC Operators</w:t>
      </w:r>
      <w:r w:rsidRPr="004E31AB">
        <w:rPr>
          <w:color w:val="C00000"/>
        </w:rPr>
        <w:t xml:space="preserve"> the energy </w:t>
      </w:r>
      <w:r w:rsidRPr="00FB181D">
        <w:rPr>
          <w:strike/>
        </w:rPr>
        <w:t>or capacity</w:t>
      </w:r>
      <w:r w:rsidRPr="00FB181D">
        <w:t xml:space="preserve"> </w:t>
      </w:r>
      <w:r w:rsidRPr="004E31AB">
        <w:rPr>
          <w:color w:val="C00000"/>
        </w:rPr>
        <w:t>market</w:t>
      </w:r>
      <w:r w:rsidRPr="004E31AB">
        <w:t xml:space="preserve">. </w:t>
      </w:r>
    </w:p>
    <w:p w14:paraId="1DA9A27D" w14:textId="77777777" w:rsidR="00366227" w:rsidRPr="004E31AB" w:rsidRDefault="00366227" w:rsidP="009D3F89">
      <w:pPr>
        <w:pStyle w:val="NormalWeb"/>
        <w:spacing w:before="0" w:beforeAutospacing="0" w:after="0" w:afterAutospacing="0"/>
        <w:ind w:left="709"/>
        <w:rPr>
          <w:rFonts w:asciiTheme="minorHAnsi" w:hAnsiTheme="minorHAnsi" w:cstheme="minorHAnsi"/>
          <w:b/>
          <w:bCs/>
          <w:sz w:val="22"/>
          <w:szCs w:val="22"/>
          <w:lang w:val="en-GB"/>
        </w:rPr>
      </w:pPr>
      <w:r w:rsidRPr="004E31AB">
        <w:rPr>
          <w:rFonts w:asciiTheme="minorHAnsi" w:hAnsiTheme="minorHAnsi" w:cstheme="minorHAnsi"/>
          <w:b/>
          <w:bCs/>
          <w:sz w:val="22"/>
          <w:szCs w:val="22"/>
          <w:lang w:val="en-GB"/>
        </w:rPr>
        <w:lastRenderedPageBreak/>
        <w:t>Additional information:</w:t>
      </w:r>
    </w:p>
    <w:p w14:paraId="0FCB570D" w14:textId="77777777" w:rsidR="00366227" w:rsidRDefault="00366227" w:rsidP="00366227">
      <w:pPr>
        <w:ind w:left="720"/>
        <w:rPr>
          <w:color w:val="C00000"/>
        </w:rPr>
      </w:pPr>
      <w:r w:rsidRPr="004E31AB">
        <w:rPr>
          <w:color w:val="C00000"/>
        </w:rPr>
        <w:t>Balancing services can be balancing energy and/or balancing capacity.</w:t>
      </w:r>
    </w:p>
    <w:p w14:paraId="17979F74" w14:textId="367A4BD2" w:rsidR="006C33FC" w:rsidRPr="004E31AB" w:rsidRDefault="006C33FC" w:rsidP="006C33FC">
      <w:pPr>
        <w:ind w:left="720"/>
        <w:rPr>
          <w:color w:val="C00000"/>
        </w:rPr>
      </w:pPr>
      <w:r w:rsidRPr="006C33FC">
        <w:rPr>
          <w:color w:val="C00000"/>
        </w:rPr>
        <w:t>This is a type of Flexibility Service Provider.</w:t>
      </w:r>
    </w:p>
    <w:p w14:paraId="61010118" w14:textId="14EA07B3" w:rsidR="00366227" w:rsidRPr="00FB181D" w:rsidRDefault="00366227" w:rsidP="00366227">
      <w:pPr>
        <w:ind w:left="708"/>
        <w:rPr>
          <w:color w:val="C00000"/>
        </w:rPr>
      </w:pPr>
      <w:r w:rsidRPr="004E31AB">
        <w:t xml:space="preserve">Based on </w:t>
      </w:r>
      <w:hyperlink r:id="rId19" w:history="1">
        <w:r w:rsidR="00FB181D">
          <w:rPr>
            <w:color w:val="0000FF"/>
            <w:u w:val="single"/>
          </w:rPr>
          <w:t>Consolidated text: Commission Regulation (EU) 2017/2195 - Art.2 Definitions</w:t>
        </w:r>
      </w:hyperlink>
      <w:r w:rsidR="00FB181D">
        <w:t xml:space="preserve"> </w:t>
      </w:r>
      <w:r w:rsidR="00FB181D" w:rsidRPr="00FB181D">
        <w:rPr>
          <w:color w:val="C00000"/>
        </w:rPr>
        <w:t>and</w:t>
      </w:r>
      <w:r w:rsidR="00FB181D" w:rsidRPr="00FB181D">
        <w:rPr>
          <w:color w:val="C00000"/>
          <w:u w:val="single"/>
        </w:rPr>
        <w:t xml:space="preserve"> </w:t>
      </w:r>
      <w:hyperlink r:id="rId20" w:history="1">
        <w:r w:rsidR="00FB181D" w:rsidRPr="00FB181D">
          <w:rPr>
            <w:color w:val="C00000"/>
            <w:u w:val="single"/>
          </w:rPr>
          <w:t>Consolidated text: Regulation (EU) 2019/943</w:t>
        </w:r>
      </w:hyperlink>
      <w:r w:rsidRPr="00FB181D">
        <w:rPr>
          <w:color w:val="C00000"/>
        </w:rPr>
        <w:t>.</w:t>
      </w:r>
    </w:p>
    <w:p w14:paraId="01791A5F" w14:textId="77777777" w:rsidR="0057651B" w:rsidRPr="004E31AB" w:rsidRDefault="0057651B" w:rsidP="0057651B"/>
    <w:p w14:paraId="1C5E56A0" w14:textId="1329540B" w:rsidR="0057651B" w:rsidRPr="004E31AB" w:rsidRDefault="0057651B" w:rsidP="00170A90">
      <w:pPr>
        <w:pStyle w:val="ListParagraph"/>
        <w:numPr>
          <w:ilvl w:val="0"/>
          <w:numId w:val="23"/>
        </w:numPr>
        <w:ind w:left="357" w:hanging="357"/>
        <w:contextualSpacing w:val="0"/>
      </w:pPr>
      <w:r w:rsidRPr="004E31AB">
        <w:t xml:space="preserve">Updated </w:t>
      </w:r>
      <w:r w:rsidRPr="004E31AB">
        <w:rPr>
          <w:rFonts w:eastAsia="Calibri"/>
          <w:bCs/>
          <w:lang w:eastAsia="en-US"/>
        </w:rPr>
        <w:t xml:space="preserve">definition of </w:t>
      </w:r>
      <w:r w:rsidRPr="004E31AB">
        <w:rPr>
          <w:rFonts w:asciiTheme="minorHAnsi" w:hAnsiTheme="minorHAnsi" w:cstheme="minorHAnsi"/>
        </w:rPr>
        <w:t>Energy Supplier</w:t>
      </w:r>
      <w:r w:rsidRPr="004E31AB">
        <w:t>.</w:t>
      </w:r>
    </w:p>
    <w:p w14:paraId="6EFFC6BE" w14:textId="77777777" w:rsidR="0057651B" w:rsidRPr="004E31AB" w:rsidRDefault="0057651B" w:rsidP="0057651B">
      <w:pPr>
        <w:pStyle w:val="NormalWeb"/>
        <w:spacing w:before="60" w:beforeAutospacing="0" w:after="240" w:afterAutospacing="0"/>
        <w:ind w:left="720"/>
        <w:rPr>
          <w:rFonts w:asciiTheme="minorHAnsi" w:hAnsiTheme="minorHAnsi" w:cstheme="minorHAnsi"/>
          <w:sz w:val="22"/>
          <w:szCs w:val="22"/>
          <w:lang w:val="en-GB"/>
        </w:rPr>
      </w:pPr>
      <w:r w:rsidRPr="004E31AB">
        <w:rPr>
          <w:rFonts w:asciiTheme="minorHAnsi" w:hAnsiTheme="minorHAnsi"/>
          <w:sz w:val="22"/>
          <w:szCs w:val="22"/>
          <w:lang w:val="en-GB"/>
        </w:rPr>
        <w:t>An</w:t>
      </w:r>
      <w:r w:rsidRPr="004E31AB">
        <w:rPr>
          <w:rFonts w:asciiTheme="minorHAnsi" w:hAnsiTheme="minorHAnsi" w:cstheme="minorHAnsi"/>
          <w:sz w:val="22"/>
          <w:szCs w:val="22"/>
          <w:lang w:val="en-GB"/>
        </w:rPr>
        <w:t xml:space="preserve"> Energy Supplier </w:t>
      </w:r>
      <w:r w:rsidRPr="004E31AB">
        <w:rPr>
          <w:rFonts w:asciiTheme="minorHAnsi" w:hAnsiTheme="minorHAnsi" w:cstheme="minorHAnsi"/>
          <w:strike/>
          <w:sz w:val="22"/>
          <w:szCs w:val="22"/>
          <w:lang w:val="en-GB"/>
        </w:rPr>
        <w:t>supplies</w:t>
      </w:r>
      <w:r w:rsidRPr="004E31AB">
        <w:rPr>
          <w:rFonts w:asciiTheme="minorHAnsi" w:hAnsiTheme="minorHAnsi" w:cstheme="minorHAnsi"/>
          <w:color w:val="FF0000"/>
          <w:sz w:val="22"/>
          <w:szCs w:val="22"/>
          <w:lang w:val="en-GB"/>
        </w:rPr>
        <w:t xml:space="preserve"> delivers</w:t>
      </w:r>
      <w:r w:rsidRPr="004E31AB">
        <w:rPr>
          <w:rFonts w:asciiTheme="minorHAnsi" w:hAnsiTheme="minorHAnsi" w:cstheme="minorHAnsi"/>
          <w:strike/>
          <w:sz w:val="22"/>
          <w:szCs w:val="22"/>
          <w:lang w:val="en-GB"/>
        </w:rPr>
        <w:t xml:space="preserve"> electricity</w:t>
      </w:r>
      <w:r w:rsidRPr="004E31AB">
        <w:rPr>
          <w:rFonts w:asciiTheme="minorHAnsi" w:hAnsiTheme="minorHAnsi" w:cstheme="minorHAnsi"/>
          <w:sz w:val="22"/>
          <w:szCs w:val="22"/>
          <w:lang w:val="en-GB"/>
        </w:rPr>
        <w:t xml:space="preserve"> </w:t>
      </w:r>
      <w:r w:rsidRPr="004E31AB">
        <w:rPr>
          <w:rFonts w:asciiTheme="minorHAnsi" w:hAnsiTheme="minorHAnsi" w:cstheme="minorHAnsi"/>
          <w:color w:val="FF0000"/>
          <w:sz w:val="22"/>
          <w:szCs w:val="22"/>
          <w:lang w:val="en-GB"/>
        </w:rPr>
        <w:t xml:space="preserve">energy </w:t>
      </w:r>
      <w:r w:rsidRPr="004E31AB">
        <w:rPr>
          <w:rFonts w:asciiTheme="minorHAnsi" w:hAnsiTheme="minorHAnsi" w:cstheme="minorHAnsi"/>
          <w:sz w:val="22"/>
          <w:szCs w:val="22"/>
          <w:lang w:val="en-GB"/>
        </w:rPr>
        <w:t xml:space="preserve">to or takes </w:t>
      </w:r>
      <w:r w:rsidRPr="004E31AB">
        <w:rPr>
          <w:rFonts w:asciiTheme="minorHAnsi" w:hAnsiTheme="minorHAnsi" w:cstheme="minorHAnsi"/>
          <w:strike/>
          <w:sz w:val="22"/>
          <w:szCs w:val="22"/>
          <w:lang w:val="en-GB"/>
        </w:rPr>
        <w:t>electricity</w:t>
      </w:r>
      <w:r w:rsidRPr="004E31AB">
        <w:rPr>
          <w:rFonts w:asciiTheme="minorHAnsi" w:hAnsiTheme="minorHAnsi" w:cstheme="minorHAnsi"/>
          <w:sz w:val="22"/>
          <w:szCs w:val="22"/>
          <w:lang w:val="en-GB"/>
        </w:rPr>
        <w:t xml:space="preserve"> </w:t>
      </w:r>
      <w:r w:rsidRPr="004E31AB">
        <w:rPr>
          <w:rFonts w:asciiTheme="minorHAnsi" w:hAnsiTheme="minorHAnsi" w:cstheme="minorHAnsi"/>
          <w:color w:val="FF0000"/>
          <w:sz w:val="22"/>
          <w:szCs w:val="22"/>
          <w:lang w:val="en-GB"/>
        </w:rPr>
        <w:t xml:space="preserve">energy </w:t>
      </w:r>
      <w:r w:rsidRPr="004E31AB">
        <w:rPr>
          <w:rFonts w:asciiTheme="minorHAnsi" w:hAnsiTheme="minorHAnsi" w:cstheme="minorHAnsi"/>
          <w:sz w:val="22"/>
          <w:szCs w:val="22"/>
          <w:lang w:val="en-GB"/>
        </w:rPr>
        <w:t>from a Party Connected to the Grid at an Accounting Point.</w:t>
      </w:r>
    </w:p>
    <w:p w14:paraId="657861FB" w14:textId="77777777" w:rsidR="0057651B" w:rsidRPr="004E31AB" w:rsidRDefault="0057651B" w:rsidP="009D3F89">
      <w:pPr>
        <w:pStyle w:val="NormalWeb"/>
        <w:spacing w:before="0" w:beforeAutospacing="0" w:after="0" w:afterAutospacing="0"/>
        <w:ind w:left="709"/>
        <w:rPr>
          <w:rFonts w:asciiTheme="minorHAnsi" w:hAnsiTheme="minorHAnsi" w:cstheme="minorHAnsi"/>
          <w:b/>
          <w:bCs/>
          <w:sz w:val="22"/>
          <w:szCs w:val="22"/>
          <w:lang w:val="en-GB"/>
        </w:rPr>
      </w:pPr>
      <w:r w:rsidRPr="004E31AB">
        <w:rPr>
          <w:rFonts w:asciiTheme="minorHAnsi" w:hAnsiTheme="minorHAnsi" w:cstheme="minorHAnsi"/>
          <w:b/>
          <w:bCs/>
          <w:sz w:val="22"/>
          <w:szCs w:val="22"/>
          <w:lang w:val="en-GB"/>
        </w:rPr>
        <w:t>Additional information:</w:t>
      </w:r>
    </w:p>
    <w:p w14:paraId="5653B6DE" w14:textId="77777777" w:rsidR="0057651B" w:rsidRPr="004E31AB" w:rsidRDefault="0057651B" w:rsidP="00805191">
      <w:pPr>
        <w:ind w:left="720" w:right="142"/>
        <w:rPr>
          <w:rFonts w:asciiTheme="minorHAnsi" w:hAnsiTheme="minorHAnsi" w:cstheme="minorHAnsi"/>
        </w:rPr>
      </w:pPr>
      <w:r w:rsidRPr="004E31AB">
        <w:rPr>
          <w:rFonts w:asciiTheme="minorHAnsi" w:hAnsiTheme="minorHAnsi" w:cstheme="minorHAnsi"/>
        </w:rPr>
        <w:t xml:space="preserve">An Accounting Point can </w:t>
      </w:r>
      <w:r w:rsidRPr="004E31AB">
        <w:rPr>
          <w:rFonts w:asciiTheme="minorHAnsi" w:hAnsiTheme="minorHAnsi" w:cstheme="minorHAnsi"/>
          <w:strike/>
        </w:rPr>
        <w:t>only</w:t>
      </w:r>
      <w:r w:rsidRPr="004E31AB">
        <w:rPr>
          <w:rFonts w:asciiTheme="minorHAnsi" w:hAnsiTheme="minorHAnsi" w:cstheme="minorHAnsi"/>
        </w:rPr>
        <w:t xml:space="preserve"> have </w:t>
      </w:r>
      <w:r w:rsidRPr="004E31AB">
        <w:rPr>
          <w:rFonts w:asciiTheme="minorHAnsi" w:hAnsiTheme="minorHAnsi" w:cstheme="minorHAnsi"/>
          <w:color w:val="FF0000"/>
        </w:rPr>
        <w:t xml:space="preserve">only </w:t>
      </w:r>
      <w:r w:rsidRPr="004E31AB">
        <w:rPr>
          <w:rFonts w:asciiTheme="minorHAnsi" w:hAnsiTheme="minorHAnsi" w:cstheme="minorHAnsi"/>
        </w:rPr>
        <w:t>one Energy Supplier.</w:t>
      </w:r>
    </w:p>
    <w:p w14:paraId="7F7B38D4" w14:textId="649B56EF" w:rsidR="00366227" w:rsidRPr="004E31AB" w:rsidRDefault="0057651B" w:rsidP="0057651B">
      <w:pPr>
        <w:ind w:left="708"/>
      </w:pPr>
      <w:r w:rsidRPr="004E31AB">
        <w:rPr>
          <w:rFonts w:asciiTheme="minorHAnsi" w:hAnsiTheme="minorHAnsi" w:cstheme="minorHAnsi"/>
        </w:rPr>
        <w:t xml:space="preserve">When additional suppliers </w:t>
      </w:r>
      <w:r w:rsidRPr="004E31AB">
        <w:rPr>
          <w:rFonts w:asciiTheme="minorHAnsi" w:hAnsiTheme="minorHAnsi" w:cstheme="minorHAnsi"/>
          <w:color w:val="FF0000"/>
        </w:rPr>
        <w:t>(with firm (block) energy contracts)</w:t>
      </w:r>
      <w:r w:rsidRPr="004E31AB">
        <w:rPr>
          <w:rFonts w:asciiTheme="minorHAnsi" w:hAnsiTheme="minorHAnsi" w:cstheme="minorHAnsi"/>
        </w:rPr>
        <w:t xml:space="preserve"> are </w:t>
      </w:r>
      <w:r w:rsidRPr="004E31AB">
        <w:rPr>
          <w:rFonts w:asciiTheme="minorHAnsi" w:hAnsiTheme="minorHAnsi" w:cstheme="minorHAnsi"/>
          <w:strike/>
        </w:rPr>
        <w:t>needed</w:t>
      </w:r>
      <w:r w:rsidRPr="004E31AB">
        <w:rPr>
          <w:rFonts w:asciiTheme="minorHAnsi" w:hAnsiTheme="minorHAnsi" w:cstheme="minorHAnsi"/>
        </w:rPr>
        <w:t xml:space="preserve"> </w:t>
      </w:r>
      <w:r w:rsidRPr="004E31AB">
        <w:rPr>
          <w:rFonts w:asciiTheme="minorHAnsi" w:hAnsiTheme="minorHAnsi" w:cstheme="minorHAnsi"/>
          <w:color w:val="FF0000"/>
        </w:rPr>
        <w:t xml:space="preserve">involved, </w:t>
      </w:r>
      <w:r w:rsidRPr="004E31AB">
        <w:rPr>
          <w:rFonts w:asciiTheme="minorHAnsi" w:hAnsiTheme="minorHAnsi" w:cstheme="minorHAnsi"/>
        </w:rPr>
        <w:t xml:space="preserve">the Energy Supplier delivers/takes the difference between </w:t>
      </w:r>
      <w:r w:rsidRPr="004E31AB">
        <w:rPr>
          <w:rFonts w:asciiTheme="minorHAnsi" w:hAnsiTheme="minorHAnsi" w:cstheme="minorHAnsi"/>
          <w:color w:val="FF0000"/>
        </w:rPr>
        <w:t xml:space="preserve">contracted and </w:t>
      </w:r>
      <w:r w:rsidRPr="004E31AB">
        <w:rPr>
          <w:rFonts w:asciiTheme="minorHAnsi" w:hAnsiTheme="minorHAnsi" w:cstheme="minorHAnsi"/>
        </w:rPr>
        <w:t>established (e.g. measured or calculated) production/consumption.</w:t>
      </w:r>
      <w:r w:rsidRPr="004E31AB">
        <w:rPr>
          <w:rFonts w:asciiTheme="minorHAnsi" w:hAnsiTheme="minorHAnsi" w:cstheme="minorHAnsi"/>
          <w:strike/>
        </w:rPr>
        <w:t xml:space="preserve"> and the (accumulated) contracts with other suppliers.</w:t>
      </w:r>
    </w:p>
    <w:p w14:paraId="10FB664A" w14:textId="77777777" w:rsidR="00366227" w:rsidRDefault="00366227" w:rsidP="00366227"/>
    <w:p w14:paraId="092F3D43" w14:textId="77777777" w:rsidR="00536273" w:rsidRPr="004E31AB" w:rsidRDefault="00536273" w:rsidP="00170A90">
      <w:pPr>
        <w:pStyle w:val="ListParagraph"/>
        <w:numPr>
          <w:ilvl w:val="0"/>
          <w:numId w:val="23"/>
        </w:numPr>
        <w:ind w:left="357" w:hanging="357"/>
        <w:contextualSpacing w:val="0"/>
      </w:pPr>
      <w:r w:rsidRPr="004E31AB">
        <w:t xml:space="preserve">Addition of new role </w:t>
      </w:r>
      <w:r>
        <w:t>Flexibility Service Provider</w:t>
      </w:r>
      <w:r w:rsidRPr="004E31AB">
        <w:t>.</w:t>
      </w:r>
    </w:p>
    <w:p w14:paraId="744DDD39" w14:textId="77777777" w:rsidR="00536273" w:rsidRPr="00E5084C" w:rsidRDefault="00536273" w:rsidP="00536273">
      <w:pPr>
        <w:ind w:left="720"/>
      </w:pPr>
      <w:r w:rsidRPr="00E5084C">
        <w:t>A party that offers flexibility services based on acquired (aggregated) Resources.</w:t>
      </w:r>
    </w:p>
    <w:p w14:paraId="6A2CC226" w14:textId="77777777" w:rsidR="00536273" w:rsidRPr="00E5084C" w:rsidRDefault="00536273" w:rsidP="00536273">
      <w:pPr>
        <w:spacing w:after="0"/>
        <w:ind w:left="720"/>
      </w:pPr>
      <w:r w:rsidRPr="00E5084C">
        <w:rPr>
          <w:b/>
          <w:bCs/>
        </w:rPr>
        <w:t>Additional information:</w:t>
      </w:r>
    </w:p>
    <w:p w14:paraId="5221221E" w14:textId="76BE4D95" w:rsidR="00536273" w:rsidRPr="004E31AB" w:rsidRDefault="00536273" w:rsidP="00536273">
      <w:pPr>
        <w:ind w:left="708"/>
      </w:pPr>
      <w:r w:rsidRPr="00E5084C">
        <w:t>Flexibility is used to meet the needs of System Operators or other energy market participants on different energy</w:t>
      </w:r>
      <w:r w:rsidRPr="00E5084C">
        <w:noBreakHyphen/>
        <w:t>, power- or capacity marketplaces. Flexibility Services may be balancing services, non-frequency ancillary services, congestion management services etc.</w:t>
      </w:r>
    </w:p>
    <w:p w14:paraId="5C26AB78" w14:textId="2E98227A" w:rsidR="00536273" w:rsidRDefault="00536273" w:rsidP="00536273">
      <w:pPr>
        <w:ind w:left="357"/>
      </w:pPr>
      <w:r w:rsidRPr="00493495">
        <w:t xml:space="preserve">With </w:t>
      </w:r>
      <w:r>
        <w:t xml:space="preserve">an association </w:t>
      </w:r>
      <w:r w:rsidR="00FB181D">
        <w:t>from the</w:t>
      </w:r>
      <w:r>
        <w:t xml:space="preserve"> Flexibility Service Provider to </w:t>
      </w:r>
      <w:r w:rsidR="00FB181D">
        <w:t xml:space="preserve">the </w:t>
      </w:r>
      <w:r>
        <w:t>Resource named “</w:t>
      </w:r>
      <w:r w:rsidRPr="00536273">
        <w:t>Offers flexibility services from</w:t>
      </w:r>
      <w:r>
        <w:t>”</w:t>
      </w:r>
      <w:r w:rsidR="00FB181D">
        <w:t xml:space="preserve"> and a cardinality of [1..*] at the Resource side</w:t>
      </w:r>
      <w:r>
        <w:t>.</w:t>
      </w:r>
    </w:p>
    <w:p w14:paraId="209024EE" w14:textId="0D3A3757" w:rsidR="00536273" w:rsidRPr="004E31AB" w:rsidRDefault="00536273" w:rsidP="00536273">
      <w:pPr>
        <w:ind w:left="357"/>
      </w:pPr>
      <w:r>
        <w:t>With a generalisation from the Balancing Service Provider to the Flexibility Service Provider.</w:t>
      </w:r>
    </w:p>
    <w:p w14:paraId="0CAAA2AB" w14:textId="77777777" w:rsidR="00536273" w:rsidRPr="004E31AB" w:rsidRDefault="00536273" w:rsidP="00366227"/>
    <w:p w14:paraId="0811EFEF" w14:textId="411FB780" w:rsidR="009D3F89" w:rsidRPr="004E31AB" w:rsidRDefault="009D3F89" w:rsidP="00170A90">
      <w:pPr>
        <w:pStyle w:val="ListParagraph"/>
        <w:numPr>
          <w:ilvl w:val="0"/>
          <w:numId w:val="23"/>
        </w:numPr>
        <w:ind w:left="357" w:hanging="357"/>
        <w:contextualSpacing w:val="0"/>
      </w:pPr>
      <w:r w:rsidRPr="004E31AB">
        <w:t xml:space="preserve">Updated </w:t>
      </w:r>
      <w:r w:rsidRPr="004E31AB">
        <w:rPr>
          <w:rFonts w:eastAsia="Calibri"/>
          <w:bCs/>
          <w:lang w:eastAsia="en-US"/>
        </w:rPr>
        <w:t xml:space="preserve">definition of </w:t>
      </w:r>
      <w:r w:rsidRPr="004E31AB">
        <w:rPr>
          <w:rFonts w:asciiTheme="minorHAnsi" w:hAnsiTheme="minorHAnsi" w:cstheme="minorHAnsi"/>
        </w:rPr>
        <w:t>Grid Access Provider</w:t>
      </w:r>
      <w:r w:rsidRPr="004E31AB">
        <w:t>.</w:t>
      </w:r>
    </w:p>
    <w:p w14:paraId="1FA46EEA" w14:textId="77777777" w:rsidR="007116D0" w:rsidRPr="007116D0" w:rsidRDefault="007116D0" w:rsidP="007116D0">
      <w:pPr>
        <w:ind w:left="720" w:right="142"/>
        <w:rPr>
          <w:rFonts w:asciiTheme="minorHAnsi" w:hAnsiTheme="minorHAnsi" w:cstheme="minorHAnsi"/>
          <w:color w:val="C00000"/>
          <w:lang w:eastAsia="en-GB"/>
        </w:rPr>
      </w:pPr>
      <w:bookmarkStart w:id="3" w:name="_Hlk133224966"/>
      <w:r w:rsidRPr="007116D0">
        <w:rPr>
          <w:rFonts w:asciiTheme="minorHAnsi" w:hAnsiTheme="minorHAnsi" w:cstheme="minorHAnsi"/>
          <w:color w:val="C00000"/>
          <w:lang w:eastAsia="en-GB"/>
        </w:rPr>
        <w:t xml:space="preserve">A party responsible for providing access to the grid. </w:t>
      </w:r>
    </w:p>
    <w:p w14:paraId="023FD41D" w14:textId="77777777" w:rsidR="007116D0" w:rsidRPr="007116D0" w:rsidRDefault="007116D0" w:rsidP="007116D0">
      <w:pPr>
        <w:spacing w:after="0"/>
        <w:ind w:left="708" w:right="142"/>
        <w:rPr>
          <w:rFonts w:asciiTheme="minorHAnsi" w:hAnsiTheme="minorHAnsi" w:cstheme="minorHAnsi"/>
          <w:b/>
          <w:bCs/>
          <w:color w:val="C00000"/>
          <w:lang w:eastAsia="en-GB"/>
        </w:rPr>
      </w:pPr>
      <w:r w:rsidRPr="007116D0">
        <w:rPr>
          <w:rFonts w:asciiTheme="minorHAnsi" w:hAnsiTheme="minorHAnsi" w:cstheme="minorHAnsi"/>
          <w:b/>
          <w:bCs/>
          <w:color w:val="C00000"/>
          <w:lang w:eastAsia="en-GB"/>
        </w:rPr>
        <w:t>Additional information:</w:t>
      </w:r>
    </w:p>
    <w:p w14:paraId="65B90C7D" w14:textId="77777777" w:rsidR="007116D0" w:rsidRPr="007116D0" w:rsidRDefault="007116D0" w:rsidP="007116D0">
      <w:pPr>
        <w:ind w:left="720" w:right="142"/>
        <w:rPr>
          <w:rFonts w:asciiTheme="minorHAnsi" w:hAnsiTheme="minorHAnsi" w:cstheme="minorHAnsi"/>
          <w:color w:val="C00000"/>
          <w:lang w:eastAsia="en-GB"/>
        </w:rPr>
      </w:pPr>
      <w:r w:rsidRPr="007116D0">
        <w:rPr>
          <w:rFonts w:asciiTheme="minorHAnsi" w:hAnsiTheme="minorHAnsi" w:cs="Arial"/>
          <w:color w:val="C00000"/>
          <w:lang w:eastAsia="en-US"/>
        </w:rPr>
        <w:t>The</w:t>
      </w:r>
      <w:r w:rsidRPr="007116D0">
        <w:rPr>
          <w:rFonts w:asciiTheme="minorHAnsi" w:hAnsiTheme="minorHAnsi" w:cstheme="minorHAnsi"/>
          <w:color w:val="C00000"/>
          <w:lang w:eastAsia="en-GB"/>
        </w:rPr>
        <w:t xml:space="preserve"> Grid Access Provider allows a Party Connected to the Grid to take energy from or put energy into the grid through an Accounting Point. </w:t>
      </w:r>
    </w:p>
    <w:p w14:paraId="33C440B7" w14:textId="0720FAD9" w:rsidR="001663F9" w:rsidRDefault="007116D0" w:rsidP="007116D0">
      <w:pPr>
        <w:ind w:left="708" w:firstLine="12"/>
        <w:rPr>
          <w:rFonts w:asciiTheme="minorHAnsi" w:hAnsiTheme="minorHAnsi" w:cstheme="minorHAnsi"/>
          <w:color w:val="C00000"/>
          <w:lang w:eastAsia="en-GB"/>
        </w:rPr>
      </w:pPr>
      <w:r w:rsidRPr="007116D0">
        <w:rPr>
          <w:rFonts w:asciiTheme="minorHAnsi" w:hAnsiTheme="minorHAnsi" w:cstheme="minorHAnsi"/>
          <w:color w:val="C00000"/>
          <w:lang w:eastAsia="en-GB"/>
        </w:rPr>
        <w:t>The Grid Access Provider is also responsible for creating and terminating Accounting Points.</w:t>
      </w:r>
      <w:bookmarkEnd w:id="3"/>
    </w:p>
    <w:p w14:paraId="03A27444" w14:textId="77777777" w:rsidR="007116D0" w:rsidRDefault="007116D0" w:rsidP="00805191">
      <w:pPr>
        <w:ind w:left="720" w:right="142"/>
        <w:rPr>
          <w:rFonts w:asciiTheme="minorHAnsi" w:hAnsiTheme="minorHAnsi" w:cstheme="minorHAnsi"/>
          <w:color w:val="C00000"/>
          <w:lang w:eastAsia="en-GB"/>
        </w:rPr>
      </w:pPr>
    </w:p>
    <w:p w14:paraId="1C2BED48" w14:textId="34C6FD9D" w:rsidR="007116D0" w:rsidRDefault="007116D0" w:rsidP="00805191">
      <w:pPr>
        <w:ind w:left="720" w:right="142"/>
        <w:rPr>
          <w:rFonts w:asciiTheme="minorHAnsi" w:hAnsiTheme="minorHAnsi" w:cstheme="minorHAnsi"/>
          <w:strike/>
          <w:lang w:eastAsia="en-GB"/>
        </w:rPr>
      </w:pPr>
      <w:r w:rsidRPr="007116D0">
        <w:rPr>
          <w:rFonts w:asciiTheme="minorHAnsi" w:hAnsiTheme="minorHAnsi" w:cstheme="minorHAnsi"/>
          <w:strike/>
          <w:lang w:eastAsia="en-GB"/>
        </w:rPr>
        <w:t>A party responsible for providing access to the grid through an Accounting Point for energy consumption or production by the Party Connected to the Grid. The Grid Access Provider is also responsible for creating and terminating Accounting Points.</w:t>
      </w:r>
    </w:p>
    <w:p w14:paraId="063FB851" w14:textId="77777777" w:rsidR="00805191" w:rsidRPr="007116D0" w:rsidRDefault="00805191" w:rsidP="00805191">
      <w:pPr>
        <w:ind w:left="720" w:right="142"/>
        <w:rPr>
          <w:rFonts w:asciiTheme="minorHAnsi" w:hAnsiTheme="minorHAnsi" w:cstheme="minorHAnsi"/>
          <w:strike/>
          <w:lang w:eastAsia="en-GB"/>
        </w:rPr>
      </w:pPr>
    </w:p>
    <w:p w14:paraId="51F2C83B" w14:textId="11D7F884" w:rsidR="007116D0" w:rsidRDefault="007116D0" w:rsidP="00170A90">
      <w:pPr>
        <w:pStyle w:val="ListParagraph"/>
        <w:numPr>
          <w:ilvl w:val="0"/>
          <w:numId w:val="23"/>
        </w:numPr>
        <w:ind w:left="357" w:hanging="357"/>
        <w:contextualSpacing w:val="0"/>
      </w:pPr>
      <w:r w:rsidRPr="004E31AB">
        <w:t xml:space="preserve">Updated </w:t>
      </w:r>
      <w:r w:rsidRPr="004E31AB">
        <w:rPr>
          <w:rFonts w:eastAsia="Calibri"/>
          <w:bCs/>
          <w:lang w:eastAsia="en-US"/>
        </w:rPr>
        <w:t xml:space="preserve">definition of </w:t>
      </w:r>
      <w:r>
        <w:rPr>
          <w:rFonts w:asciiTheme="minorHAnsi" w:hAnsiTheme="minorHAnsi" w:cstheme="minorHAnsi"/>
        </w:rPr>
        <w:t>Market Operator</w:t>
      </w:r>
      <w:r>
        <w:t>.</w:t>
      </w:r>
    </w:p>
    <w:p w14:paraId="305E1BE6" w14:textId="77777777" w:rsidR="00F94ED1" w:rsidRPr="00F94ED1" w:rsidRDefault="00F94ED1" w:rsidP="00F94ED1">
      <w:pPr>
        <w:ind w:left="720" w:right="142"/>
        <w:rPr>
          <w:rFonts w:asciiTheme="minorHAnsi" w:hAnsiTheme="minorHAnsi" w:cs="Arial"/>
        </w:rPr>
      </w:pPr>
      <w:r w:rsidRPr="00F94ED1">
        <w:rPr>
          <w:rFonts w:asciiTheme="minorHAnsi" w:hAnsiTheme="minorHAnsi" w:cs="Arial"/>
        </w:rPr>
        <w:t>A party that provides a service whereby the offers to sell energy are matched with bids to buy energy.</w:t>
      </w:r>
    </w:p>
    <w:p w14:paraId="2561214B" w14:textId="44A5F860" w:rsidR="00F94ED1" w:rsidRPr="00FE1C80" w:rsidRDefault="00F94ED1" w:rsidP="00F94ED1">
      <w:pPr>
        <w:ind w:left="720" w:right="142"/>
        <w:rPr>
          <w:rFonts w:asciiTheme="minorHAnsi" w:hAnsiTheme="minorHAnsi" w:cstheme="minorHAnsi"/>
          <w:bCs/>
          <w:iCs/>
        </w:rPr>
      </w:pPr>
      <w:r>
        <w:rPr>
          <w:rFonts w:asciiTheme="minorHAnsi" w:hAnsiTheme="minorHAnsi" w:cstheme="minorHAnsi"/>
          <w:b/>
          <w:bCs/>
        </w:rPr>
        <w:lastRenderedPageBreak/>
        <w:t>Based on</w:t>
      </w:r>
      <w:r w:rsidRPr="00FE1C80">
        <w:rPr>
          <w:rFonts w:asciiTheme="minorHAnsi" w:hAnsiTheme="minorHAnsi" w:cstheme="minorHAnsi"/>
          <w:b/>
          <w:bCs/>
        </w:rPr>
        <w:t>:</w:t>
      </w:r>
      <w:r w:rsidRPr="00FE1C80">
        <w:rPr>
          <w:rFonts w:asciiTheme="minorHAnsi" w:hAnsiTheme="minorHAnsi" w:cstheme="minorHAnsi"/>
        </w:rPr>
        <w:t xml:space="preserve"> </w:t>
      </w:r>
      <w:hyperlink r:id="rId21" w:history="1">
        <w:r w:rsidR="00FB181D">
          <w:rPr>
            <w:color w:val="0000FF"/>
            <w:u w:val="single"/>
          </w:rPr>
          <w:t>Consolidated text: Regulation (EU) 2019/943</w:t>
        </w:r>
      </w:hyperlink>
      <w:r>
        <w:rPr>
          <w:rStyle w:val="Hyperlink"/>
          <w:rFonts w:asciiTheme="minorHAnsi" w:hAnsiTheme="minorHAnsi" w:cstheme="minorHAnsi"/>
          <w:bCs/>
        </w:rPr>
        <w:t>.</w:t>
      </w:r>
    </w:p>
    <w:p w14:paraId="1A4712D0" w14:textId="77777777" w:rsidR="00F94ED1" w:rsidRPr="00F94ED1" w:rsidRDefault="00F94ED1" w:rsidP="00F94ED1">
      <w:pPr>
        <w:pStyle w:val="NormalWeb"/>
        <w:spacing w:before="60" w:beforeAutospacing="0" w:after="0" w:afterAutospacing="0"/>
        <w:ind w:left="720"/>
        <w:rPr>
          <w:rFonts w:asciiTheme="minorHAnsi" w:hAnsiTheme="minorHAnsi" w:cstheme="minorHAnsi"/>
          <w:b/>
        </w:rPr>
      </w:pPr>
      <w:r w:rsidRPr="00F94ED1">
        <w:rPr>
          <w:rFonts w:asciiTheme="minorHAnsi" w:hAnsiTheme="minorHAnsi" w:cstheme="minorHAnsi"/>
          <w:b/>
        </w:rPr>
        <w:t xml:space="preserve">Additional information: </w:t>
      </w:r>
    </w:p>
    <w:p w14:paraId="33A983DD" w14:textId="77777777" w:rsidR="00F94ED1" w:rsidRPr="00F94ED1" w:rsidRDefault="00F94ED1" w:rsidP="00F94ED1">
      <w:pPr>
        <w:ind w:left="720" w:right="142"/>
        <w:rPr>
          <w:rFonts w:asciiTheme="minorHAnsi" w:hAnsiTheme="minorHAnsi" w:cstheme="minorHAnsi"/>
          <w:bCs/>
        </w:rPr>
      </w:pPr>
      <w:r w:rsidRPr="00F94ED1">
        <w:rPr>
          <w:rFonts w:asciiTheme="minorHAnsi" w:hAnsiTheme="minorHAnsi" w:cstheme="minorHAnsi"/>
          <w:bCs/>
          <w:iCs/>
        </w:rPr>
        <w:t>This activity can be conducted in the forward, days-ahead and/or intraday timeframes, and can be combined with transmission capacity allocation in the context of market coupling.</w:t>
      </w:r>
    </w:p>
    <w:p w14:paraId="6F75668D" w14:textId="09348802" w:rsidR="00805191" w:rsidRPr="00F94ED1" w:rsidRDefault="00F94ED1" w:rsidP="00F94ED1">
      <w:pPr>
        <w:ind w:left="720" w:right="142"/>
        <w:rPr>
          <w:rFonts w:asciiTheme="minorHAnsi" w:hAnsiTheme="minorHAnsi" w:cstheme="minorHAnsi"/>
        </w:rPr>
      </w:pPr>
      <w:r w:rsidRPr="00F94ED1">
        <w:rPr>
          <w:rFonts w:asciiTheme="minorHAnsi" w:hAnsiTheme="minorHAnsi" w:cstheme="minorHAnsi"/>
          <w:bCs/>
        </w:rPr>
        <w:t>This is usually an energy/power exchange or platform.</w:t>
      </w:r>
    </w:p>
    <w:p w14:paraId="36A599FB" w14:textId="77777777" w:rsidR="00F94ED1" w:rsidRPr="00805191" w:rsidRDefault="00F94ED1" w:rsidP="00805191">
      <w:pPr>
        <w:ind w:left="720" w:right="142"/>
        <w:rPr>
          <w:rFonts w:asciiTheme="minorHAnsi" w:hAnsiTheme="minorHAnsi" w:cstheme="minorHAnsi"/>
        </w:rPr>
      </w:pPr>
    </w:p>
    <w:p w14:paraId="37F1A154" w14:textId="77777777" w:rsidR="00805191" w:rsidRPr="00805191" w:rsidRDefault="00805191" w:rsidP="00805191">
      <w:pPr>
        <w:ind w:left="720" w:right="142"/>
        <w:rPr>
          <w:rFonts w:asciiTheme="minorHAnsi" w:hAnsiTheme="minorHAnsi" w:cstheme="minorHAnsi"/>
          <w:bCs/>
          <w:strike/>
        </w:rPr>
      </w:pPr>
      <w:bookmarkStart w:id="4" w:name="_Hlk89938082"/>
      <w:r w:rsidRPr="00805191">
        <w:rPr>
          <w:rFonts w:asciiTheme="minorHAnsi" w:hAnsiTheme="minorHAnsi" w:cstheme="minorHAnsi"/>
          <w:strike/>
        </w:rPr>
        <w:t>A party that provides a service whereby the offers to sell electricity are matched with bids to buy</w:t>
      </w:r>
      <w:r w:rsidRPr="00805191">
        <w:rPr>
          <w:rFonts w:asciiTheme="minorHAnsi" w:hAnsiTheme="minorHAnsi" w:cstheme="minorHAnsi"/>
          <w:bCs/>
          <w:strike/>
        </w:rPr>
        <w:t xml:space="preserve"> electricity.</w:t>
      </w:r>
    </w:p>
    <w:p w14:paraId="4BC6DF31" w14:textId="77777777" w:rsidR="00805191" w:rsidRPr="00805191" w:rsidRDefault="00805191" w:rsidP="00805191">
      <w:pPr>
        <w:pStyle w:val="NormalWeb"/>
        <w:spacing w:before="0" w:beforeAutospacing="0" w:after="0" w:afterAutospacing="0"/>
        <w:ind w:left="709"/>
        <w:rPr>
          <w:rFonts w:asciiTheme="minorHAnsi" w:hAnsiTheme="minorHAnsi" w:cstheme="minorHAnsi"/>
          <w:bCs/>
          <w:strike/>
          <w:sz w:val="22"/>
          <w:szCs w:val="22"/>
          <w:lang w:val="en-GB"/>
        </w:rPr>
      </w:pPr>
      <w:r w:rsidRPr="00805191">
        <w:rPr>
          <w:rFonts w:asciiTheme="minorHAnsi" w:hAnsiTheme="minorHAnsi" w:cstheme="minorHAnsi"/>
          <w:b/>
          <w:bCs/>
          <w:strike/>
          <w:sz w:val="22"/>
          <w:szCs w:val="22"/>
          <w:lang w:val="en-GB"/>
        </w:rPr>
        <w:t>Additional Information</w:t>
      </w:r>
      <w:r w:rsidRPr="00805191">
        <w:rPr>
          <w:rFonts w:asciiTheme="minorHAnsi" w:hAnsiTheme="minorHAnsi" w:cstheme="minorHAnsi"/>
          <w:bCs/>
          <w:strike/>
          <w:sz w:val="22"/>
          <w:szCs w:val="22"/>
          <w:lang w:val="en-GB"/>
        </w:rPr>
        <w:t>:</w:t>
      </w:r>
    </w:p>
    <w:p w14:paraId="276D462D" w14:textId="77D525B3" w:rsidR="00805191" w:rsidRPr="00805191" w:rsidRDefault="00805191" w:rsidP="00805191">
      <w:pPr>
        <w:ind w:left="720" w:right="142"/>
        <w:rPr>
          <w:rFonts w:asciiTheme="minorHAnsi" w:hAnsiTheme="minorHAnsi" w:cstheme="minorHAnsi"/>
          <w:bCs/>
          <w:iCs/>
          <w:strike/>
        </w:rPr>
      </w:pPr>
      <w:r w:rsidRPr="00805191">
        <w:rPr>
          <w:rFonts w:asciiTheme="minorHAnsi" w:hAnsiTheme="minorHAnsi" w:cstheme="minorHAnsi"/>
          <w:bCs/>
          <w:strike/>
        </w:rPr>
        <w:t xml:space="preserve">The definition above is based on </w:t>
      </w:r>
      <w:hyperlink r:id="rId22" w:history="1">
        <w:r w:rsidRPr="00805191">
          <w:rPr>
            <w:rStyle w:val="Hyperlink"/>
            <w:rFonts w:asciiTheme="minorHAnsi" w:hAnsiTheme="minorHAnsi" w:cstheme="minorHAnsi"/>
            <w:bCs/>
            <w:strike/>
          </w:rPr>
          <w:t>Regulation on the internal market for electricity (EU) 2019/943</w:t>
        </w:r>
      </w:hyperlink>
      <w:r w:rsidRPr="00805191">
        <w:rPr>
          <w:rFonts w:asciiTheme="minorHAnsi" w:hAnsiTheme="minorHAnsi" w:cstheme="minorHAnsi"/>
          <w:bCs/>
          <w:iCs/>
          <w:strike/>
        </w:rPr>
        <w:t>:</w:t>
      </w:r>
    </w:p>
    <w:p w14:paraId="2629EAFD" w14:textId="77777777" w:rsidR="00805191" w:rsidRPr="00805191" w:rsidRDefault="00805191" w:rsidP="00805191">
      <w:pPr>
        <w:ind w:left="720" w:right="142"/>
        <w:rPr>
          <w:rFonts w:asciiTheme="minorHAnsi" w:hAnsiTheme="minorHAnsi" w:cstheme="minorHAnsi"/>
          <w:bCs/>
          <w:iCs/>
          <w:strike/>
        </w:rPr>
      </w:pPr>
      <w:r w:rsidRPr="00805191">
        <w:rPr>
          <w:rFonts w:asciiTheme="minorHAnsi" w:hAnsiTheme="minorHAnsi" w:cstheme="minorHAnsi"/>
          <w:bCs/>
          <w:iCs/>
          <w:strike/>
        </w:rPr>
        <w:t>A more detailed description:</w:t>
      </w:r>
    </w:p>
    <w:p w14:paraId="3128C00E" w14:textId="77777777" w:rsidR="00805191" w:rsidRPr="00805191" w:rsidRDefault="00805191" w:rsidP="00805191">
      <w:pPr>
        <w:ind w:left="720" w:right="142"/>
        <w:rPr>
          <w:rFonts w:asciiTheme="minorHAnsi" w:hAnsiTheme="minorHAnsi" w:cstheme="minorHAnsi"/>
          <w:bCs/>
          <w:strike/>
        </w:rPr>
      </w:pPr>
      <w:r w:rsidRPr="00805191">
        <w:rPr>
          <w:rFonts w:asciiTheme="minorHAnsi" w:hAnsiTheme="minorHAnsi" w:cstheme="minorHAnsi"/>
          <w:bCs/>
          <w:iCs/>
          <w:strike/>
        </w:rPr>
        <w:t>A party that provides a service of collecting offers to sell and bids to buy electricity, and matching these offers and bids in order to determine a market price at the clearing point. This activity can be conducted in the forward, days-ahead and/or intraday timeframes, and can be combined with transmission capacity allocation in the context of market coupling.</w:t>
      </w:r>
    </w:p>
    <w:p w14:paraId="05EB88F4" w14:textId="035CB241" w:rsidR="00805191" w:rsidRPr="00805191" w:rsidRDefault="00805191" w:rsidP="00805191">
      <w:pPr>
        <w:ind w:left="720" w:right="142"/>
        <w:rPr>
          <w:rFonts w:asciiTheme="minorHAnsi" w:hAnsiTheme="minorHAnsi" w:cstheme="minorHAnsi"/>
          <w:bCs/>
          <w:strike/>
        </w:rPr>
      </w:pPr>
      <w:r w:rsidRPr="00805191">
        <w:rPr>
          <w:rFonts w:asciiTheme="minorHAnsi" w:hAnsiTheme="minorHAnsi" w:cstheme="minorHAnsi"/>
          <w:bCs/>
          <w:strike/>
        </w:rPr>
        <w:t>This is usually an energy/power exchange or platform.</w:t>
      </w:r>
      <w:bookmarkEnd w:id="4"/>
    </w:p>
    <w:p w14:paraId="13F0F5D7" w14:textId="77777777" w:rsidR="00805191" w:rsidRDefault="00805191" w:rsidP="00805191">
      <w:pPr>
        <w:ind w:left="720" w:right="142"/>
      </w:pPr>
    </w:p>
    <w:p w14:paraId="26921566" w14:textId="01C8507B" w:rsidR="00F94ED1" w:rsidRPr="004E31AB" w:rsidRDefault="00F94ED1" w:rsidP="00170A90">
      <w:pPr>
        <w:pStyle w:val="ListParagraph"/>
        <w:numPr>
          <w:ilvl w:val="0"/>
          <w:numId w:val="23"/>
        </w:numPr>
        <w:ind w:left="357" w:hanging="357"/>
        <w:contextualSpacing w:val="0"/>
      </w:pPr>
      <w:r w:rsidRPr="004E31AB">
        <w:t xml:space="preserve">Updated </w:t>
      </w:r>
      <w:r w:rsidRPr="004E31AB">
        <w:rPr>
          <w:rFonts w:eastAsia="Calibri"/>
          <w:bCs/>
          <w:lang w:eastAsia="en-US"/>
        </w:rPr>
        <w:t xml:space="preserve">definition of </w:t>
      </w:r>
      <w:r w:rsidRPr="00FE1C80">
        <w:rPr>
          <w:rFonts w:asciiTheme="minorHAnsi" w:hAnsiTheme="minorHAnsi" w:cstheme="minorHAnsi"/>
        </w:rPr>
        <w:t>Model Merging Agent</w:t>
      </w:r>
      <w:r w:rsidRPr="004E31AB">
        <w:t>.</w:t>
      </w:r>
    </w:p>
    <w:p w14:paraId="58B90BD0" w14:textId="09FFFAE8" w:rsidR="00F94ED1" w:rsidRDefault="00F94ED1" w:rsidP="00805191">
      <w:pPr>
        <w:ind w:left="720" w:right="142"/>
      </w:pPr>
      <w:r w:rsidRPr="00F94ED1">
        <w:t xml:space="preserve">A party responsible for establishing a merged </w:t>
      </w:r>
      <w:r w:rsidR="00FB181D" w:rsidRPr="00FB181D">
        <w:rPr>
          <w:color w:val="C00000"/>
        </w:rPr>
        <w:t xml:space="preserve">grid </w:t>
      </w:r>
      <w:r w:rsidRPr="00F94ED1">
        <w:t>model and ensuring its completeness, consistency and quality.</w:t>
      </w:r>
    </w:p>
    <w:p w14:paraId="21400F0C" w14:textId="4E06FDBB" w:rsidR="00F94ED1" w:rsidRPr="00F94ED1" w:rsidRDefault="00F94ED1" w:rsidP="00805191">
      <w:pPr>
        <w:ind w:left="720" w:right="142"/>
        <w:rPr>
          <w:strike/>
        </w:rPr>
      </w:pPr>
      <w:r w:rsidRPr="00F94ED1">
        <w:rPr>
          <w:b/>
          <w:bCs/>
          <w:strike/>
        </w:rPr>
        <w:t>Additional information:</w:t>
      </w:r>
      <w:r w:rsidRPr="00F94ED1">
        <w:rPr>
          <w:strike/>
        </w:rPr>
        <w:br/>
        <w:t>The definition is based on CGM BP IG.</w:t>
      </w:r>
    </w:p>
    <w:p w14:paraId="3183C10E" w14:textId="77777777" w:rsidR="00F94ED1" w:rsidRPr="004E31AB" w:rsidRDefault="00F94ED1" w:rsidP="00805191">
      <w:pPr>
        <w:ind w:left="720" w:right="142"/>
      </w:pPr>
    </w:p>
    <w:p w14:paraId="2C8D7E99" w14:textId="3873FCC5" w:rsidR="004E31AB" w:rsidRPr="004E31AB" w:rsidRDefault="004E31AB" w:rsidP="00170A90">
      <w:pPr>
        <w:pStyle w:val="ListParagraph"/>
        <w:numPr>
          <w:ilvl w:val="0"/>
          <w:numId w:val="23"/>
        </w:numPr>
        <w:ind w:left="357" w:hanging="357"/>
        <w:contextualSpacing w:val="0"/>
      </w:pPr>
      <w:r w:rsidRPr="004E31AB">
        <w:t xml:space="preserve">Updated </w:t>
      </w:r>
      <w:r w:rsidRPr="004E31AB">
        <w:rPr>
          <w:rFonts w:eastAsia="Calibri"/>
          <w:bCs/>
          <w:lang w:eastAsia="en-US"/>
        </w:rPr>
        <w:t xml:space="preserve">definition of </w:t>
      </w:r>
      <w:r>
        <w:rPr>
          <w:rFonts w:asciiTheme="minorHAnsi" w:hAnsiTheme="minorHAnsi" w:cstheme="minorHAnsi"/>
        </w:rPr>
        <w:t>Resource Aggregator</w:t>
      </w:r>
      <w:r w:rsidRPr="004E31AB">
        <w:t>.</w:t>
      </w:r>
    </w:p>
    <w:p w14:paraId="000ED7F8" w14:textId="528BC304" w:rsidR="004E31AB" w:rsidRPr="004E31AB" w:rsidRDefault="004E31AB" w:rsidP="004E31AB">
      <w:pPr>
        <w:ind w:left="708"/>
      </w:pPr>
      <w:r w:rsidRPr="004E31AB">
        <w:t xml:space="preserve">A party that aggregates </w:t>
      </w:r>
      <w:r w:rsidR="00CE0A32">
        <w:rPr>
          <w:color w:val="C00000"/>
        </w:rPr>
        <w:t>R</w:t>
      </w:r>
      <w:r w:rsidRPr="00CE0A32">
        <w:t>esources</w:t>
      </w:r>
      <w:r w:rsidRPr="004E31AB">
        <w:rPr>
          <w:color w:val="C00000"/>
        </w:rPr>
        <w:t xml:space="preserve"> </w:t>
      </w:r>
      <w:r w:rsidRPr="004E31AB">
        <w:t xml:space="preserve">for usage by </w:t>
      </w:r>
      <w:r w:rsidRPr="004E31AB">
        <w:rPr>
          <w:strike/>
        </w:rPr>
        <w:t>a service provider for energy</w:t>
      </w:r>
      <w:r w:rsidRPr="004E31AB">
        <w:t xml:space="preserve"> </w:t>
      </w:r>
      <w:r w:rsidRPr="004E31AB">
        <w:rPr>
          <w:color w:val="C00000"/>
        </w:rPr>
        <w:t xml:space="preserve">other </w:t>
      </w:r>
      <w:r w:rsidRPr="004E31AB">
        <w:t xml:space="preserve">market </w:t>
      </w:r>
      <w:r w:rsidRPr="004E31AB">
        <w:rPr>
          <w:strike/>
        </w:rPr>
        <w:t>services</w:t>
      </w:r>
      <w:r w:rsidRPr="004E31AB">
        <w:t xml:space="preserve"> </w:t>
      </w:r>
      <w:r w:rsidRPr="004E31AB">
        <w:rPr>
          <w:color w:val="C00000"/>
        </w:rPr>
        <w:t>participants</w:t>
      </w:r>
      <w:r w:rsidRPr="004E31AB">
        <w:t>.</w:t>
      </w:r>
    </w:p>
    <w:p w14:paraId="547FF918" w14:textId="77777777" w:rsidR="004E31AB" w:rsidRPr="004E31AB" w:rsidRDefault="004E31AB" w:rsidP="004E31AB">
      <w:pPr>
        <w:spacing w:after="0"/>
        <w:ind w:left="708"/>
        <w:rPr>
          <w:b/>
          <w:bCs/>
          <w:strike/>
        </w:rPr>
      </w:pPr>
      <w:r w:rsidRPr="004E31AB">
        <w:rPr>
          <w:b/>
          <w:bCs/>
          <w:strike/>
        </w:rPr>
        <w:t>Note:</w:t>
      </w:r>
    </w:p>
    <w:p w14:paraId="7BAD7460" w14:textId="7BBEADEF" w:rsidR="004E31AB" w:rsidRPr="004E31AB" w:rsidRDefault="004E31AB" w:rsidP="006C33FC">
      <w:pPr>
        <w:tabs>
          <w:tab w:val="left" w:pos="142"/>
        </w:tabs>
        <w:spacing w:after="0"/>
        <w:ind w:left="709" w:hanging="1"/>
        <w:rPr>
          <w:b/>
          <w:bCs/>
          <w:color w:val="C00000"/>
        </w:rPr>
      </w:pPr>
      <w:r w:rsidRPr="004E31AB">
        <w:rPr>
          <w:strike/>
        </w:rPr>
        <w:t>In the current version, the only service provider in HRM is the Balancing Service Provider.</w:t>
      </w:r>
      <w:r w:rsidR="006C33FC">
        <w:rPr>
          <w:strike/>
        </w:rPr>
        <w:t xml:space="preserve"> </w:t>
      </w:r>
      <w:r w:rsidR="006C33FC">
        <w:rPr>
          <w:b/>
          <w:bCs/>
          <w:color w:val="C00000"/>
        </w:rPr>
        <w:t>Additional</w:t>
      </w:r>
      <w:r w:rsidRPr="004E31AB">
        <w:rPr>
          <w:b/>
          <w:bCs/>
          <w:color w:val="C00000"/>
        </w:rPr>
        <w:t xml:space="preserve"> information:</w:t>
      </w:r>
    </w:p>
    <w:p w14:paraId="48568055" w14:textId="77777777" w:rsidR="004E31AB" w:rsidRPr="004E31AB" w:rsidRDefault="004E31AB" w:rsidP="004E31AB">
      <w:pPr>
        <w:ind w:left="708"/>
        <w:rPr>
          <w:color w:val="C00000"/>
        </w:rPr>
      </w:pPr>
      <w:r w:rsidRPr="004E31AB">
        <w:rPr>
          <w:color w:val="C00000"/>
        </w:rPr>
        <w:t>The aggregation must be defined by market rules.</w:t>
      </w:r>
    </w:p>
    <w:p w14:paraId="0AC6CF78" w14:textId="77777777" w:rsidR="009D3F89" w:rsidRDefault="009D3F89" w:rsidP="00366227"/>
    <w:p w14:paraId="4AB98B8D" w14:textId="1A194F23" w:rsidR="002B474A" w:rsidRPr="004E31AB" w:rsidRDefault="002B474A" w:rsidP="00170A90">
      <w:pPr>
        <w:pStyle w:val="ListParagraph"/>
        <w:numPr>
          <w:ilvl w:val="0"/>
          <w:numId w:val="23"/>
        </w:numPr>
        <w:ind w:left="357" w:hanging="357"/>
        <w:contextualSpacing w:val="0"/>
      </w:pPr>
      <w:r w:rsidRPr="004E31AB">
        <w:t xml:space="preserve">Updated </w:t>
      </w:r>
      <w:r w:rsidRPr="004E31AB">
        <w:rPr>
          <w:rFonts w:eastAsia="Calibri"/>
          <w:bCs/>
          <w:lang w:eastAsia="en-US"/>
        </w:rPr>
        <w:t xml:space="preserve">definition of </w:t>
      </w:r>
      <w:r>
        <w:rPr>
          <w:rFonts w:asciiTheme="minorHAnsi" w:hAnsiTheme="minorHAnsi" w:cstheme="minorHAnsi"/>
        </w:rPr>
        <w:t>System Operator</w:t>
      </w:r>
      <w:r w:rsidRPr="004E31AB">
        <w:t>.</w:t>
      </w:r>
    </w:p>
    <w:p w14:paraId="65CD46D3" w14:textId="6F097424" w:rsidR="002B474A" w:rsidRPr="00FE1C80" w:rsidRDefault="002B474A" w:rsidP="002B474A">
      <w:pPr>
        <w:ind w:left="708"/>
        <w:rPr>
          <w:rFonts w:asciiTheme="minorHAnsi" w:hAnsiTheme="minorHAnsi" w:cstheme="minorHAnsi"/>
        </w:rPr>
      </w:pPr>
      <w:r w:rsidRPr="00FE1C80">
        <w:rPr>
          <w:rFonts w:asciiTheme="minorHAnsi" w:hAnsiTheme="minorHAnsi" w:cstheme="minorHAnsi"/>
        </w:rPr>
        <w:t xml:space="preserve">A party responsible for operating, ensuring the maintenance of and, if necessary, developing the system in a given area and, where applicable, its interconnections with other systems, and for ensuring the long-term ability of the system to meet reasonable demands for the distribution or transmission of </w:t>
      </w:r>
      <w:r w:rsidRPr="002B474A">
        <w:rPr>
          <w:rFonts w:asciiTheme="minorHAnsi" w:hAnsiTheme="minorHAnsi" w:cstheme="minorHAnsi"/>
          <w:strike/>
        </w:rPr>
        <w:t>electricity</w:t>
      </w:r>
      <w:r>
        <w:rPr>
          <w:rFonts w:asciiTheme="minorHAnsi" w:hAnsiTheme="minorHAnsi" w:cstheme="minorHAnsi"/>
        </w:rPr>
        <w:t xml:space="preserve"> </w:t>
      </w:r>
      <w:r w:rsidRPr="002B474A">
        <w:rPr>
          <w:rFonts w:asciiTheme="minorHAnsi" w:hAnsiTheme="minorHAnsi" w:cstheme="minorHAnsi"/>
          <w:color w:val="C00000"/>
        </w:rPr>
        <w:t>energy</w:t>
      </w:r>
      <w:r w:rsidRPr="00FE1C80">
        <w:rPr>
          <w:rFonts w:asciiTheme="minorHAnsi" w:hAnsiTheme="minorHAnsi" w:cstheme="minorHAnsi"/>
        </w:rPr>
        <w:t>.</w:t>
      </w:r>
    </w:p>
    <w:p w14:paraId="4CF49AC2" w14:textId="6BD5C7DB" w:rsidR="002B474A" w:rsidRDefault="002B474A" w:rsidP="002B474A">
      <w:pPr>
        <w:ind w:left="708"/>
      </w:pPr>
      <w:r w:rsidRPr="002B474A">
        <w:rPr>
          <w:rFonts w:asciiTheme="minorHAnsi" w:hAnsiTheme="minorHAnsi" w:cstheme="minorHAnsi"/>
          <w:b/>
          <w:bCs/>
          <w:color w:val="C00000"/>
        </w:rPr>
        <w:t>B</w:t>
      </w:r>
      <w:r w:rsidRPr="002B474A">
        <w:rPr>
          <w:rFonts w:asciiTheme="minorHAnsi" w:hAnsiTheme="minorHAnsi" w:cstheme="minorHAnsi"/>
          <w:b/>
          <w:bCs/>
          <w:color w:val="C00000"/>
          <w:lang w:eastAsia="en-US"/>
        </w:rPr>
        <w:t>ased on</w:t>
      </w:r>
      <w:r w:rsidRPr="002B474A">
        <w:rPr>
          <w:rFonts w:asciiTheme="minorHAnsi" w:hAnsiTheme="minorHAnsi" w:cstheme="minorHAnsi"/>
          <w:b/>
          <w:bCs/>
          <w:color w:val="C00000"/>
        </w:rPr>
        <w:t>:</w:t>
      </w:r>
      <w:r w:rsidRPr="002B474A">
        <w:rPr>
          <w:rFonts w:asciiTheme="minorHAnsi" w:hAnsiTheme="minorHAnsi" w:cstheme="minorHAnsi"/>
          <w:color w:val="C00000"/>
        </w:rPr>
        <w:t xml:space="preserve"> </w:t>
      </w:r>
      <w:r w:rsidRPr="002B474A">
        <w:rPr>
          <w:rFonts w:asciiTheme="minorHAnsi" w:hAnsiTheme="minorHAnsi" w:cstheme="minorHAnsi"/>
          <w:b/>
          <w:strike/>
        </w:rPr>
        <w:t>Additional information:</w:t>
      </w:r>
      <w:r w:rsidR="00CE0A32">
        <w:rPr>
          <w:rFonts w:asciiTheme="minorHAnsi" w:hAnsiTheme="minorHAnsi" w:cstheme="minorHAnsi"/>
          <w:b/>
          <w:strike/>
        </w:rPr>
        <w:t xml:space="preserve"> </w:t>
      </w:r>
      <w:r w:rsidRPr="002B474A">
        <w:rPr>
          <w:rFonts w:asciiTheme="minorHAnsi" w:hAnsiTheme="minorHAnsi" w:cstheme="minorHAnsi"/>
          <w:strike/>
        </w:rPr>
        <w:t>The definition is based on</w:t>
      </w:r>
      <w:r w:rsidRPr="00FE1C80">
        <w:rPr>
          <w:rFonts w:asciiTheme="minorHAnsi" w:hAnsiTheme="minorHAnsi" w:cstheme="minorHAnsi"/>
        </w:rPr>
        <w:t xml:space="preserve"> </w:t>
      </w:r>
      <w:hyperlink r:id="rId23" w:history="1">
        <w:r w:rsidR="00FB181D">
          <w:rPr>
            <w:color w:val="0000FF"/>
            <w:u w:val="single"/>
          </w:rPr>
          <w:t>Consolidated text: Directive (EU) 2019/944</w:t>
        </w:r>
      </w:hyperlink>
      <w:r w:rsidR="00FB181D" w:rsidRPr="00FB181D">
        <w:t>.</w:t>
      </w:r>
    </w:p>
    <w:p w14:paraId="11A5480B" w14:textId="77777777" w:rsidR="00FB181D" w:rsidRDefault="00FB181D" w:rsidP="002B474A">
      <w:pPr>
        <w:ind w:left="708"/>
      </w:pPr>
    </w:p>
    <w:p w14:paraId="423E3C17" w14:textId="3A928B4E" w:rsidR="00FB181D" w:rsidRPr="004E31AB" w:rsidRDefault="00FB181D" w:rsidP="00170A90">
      <w:pPr>
        <w:pStyle w:val="ListParagraph"/>
        <w:numPr>
          <w:ilvl w:val="0"/>
          <w:numId w:val="23"/>
        </w:numPr>
        <w:ind w:left="357" w:hanging="357"/>
        <w:contextualSpacing w:val="0"/>
      </w:pPr>
      <w:r>
        <w:t>Updated all links in the role definitions</w:t>
      </w:r>
      <w:r w:rsidRPr="004E31AB">
        <w:t>.</w:t>
      </w:r>
    </w:p>
    <w:p w14:paraId="57DB8F7F" w14:textId="77777777" w:rsidR="00FB181D" w:rsidRDefault="00FB181D" w:rsidP="00366227"/>
    <w:p w14:paraId="7EDDE8E3" w14:textId="127B0C51" w:rsidR="00FB181D" w:rsidRPr="004E31AB" w:rsidRDefault="00FB181D" w:rsidP="00C2318D">
      <w:pPr>
        <w:pStyle w:val="Heading2"/>
      </w:pPr>
      <w:bookmarkStart w:id="5" w:name="_Toc139437914"/>
      <w:r w:rsidRPr="004E31AB">
        <w:t xml:space="preserve">Changes to </w:t>
      </w:r>
      <w:r w:rsidR="00365228">
        <w:t>D</w:t>
      </w:r>
      <w:r>
        <w:t>omains</w:t>
      </w:r>
      <w:bookmarkEnd w:id="5"/>
    </w:p>
    <w:p w14:paraId="1128172E" w14:textId="2CEEB91B" w:rsidR="00FB181D" w:rsidRPr="004E31AB" w:rsidRDefault="00FB181D" w:rsidP="00170A90">
      <w:pPr>
        <w:pStyle w:val="ListParagraph"/>
        <w:numPr>
          <w:ilvl w:val="0"/>
          <w:numId w:val="23"/>
        </w:numPr>
        <w:ind w:left="357" w:hanging="357"/>
        <w:contextualSpacing w:val="0"/>
      </w:pPr>
      <w:r>
        <w:t>Updated all links in the domain definitions</w:t>
      </w:r>
      <w:r w:rsidRPr="004E31AB">
        <w:t>.</w:t>
      </w:r>
    </w:p>
    <w:p w14:paraId="7C923C81" w14:textId="77777777" w:rsidR="00FB181D" w:rsidRPr="004E31AB" w:rsidRDefault="00FB181D" w:rsidP="00366227"/>
    <w:p w14:paraId="018760E6" w14:textId="77777777" w:rsidR="0057651B" w:rsidRPr="004E31AB" w:rsidRDefault="0057651B" w:rsidP="00C2318D">
      <w:pPr>
        <w:pStyle w:val="Heading2"/>
      </w:pPr>
      <w:bookmarkStart w:id="6" w:name="_Toc139437915"/>
      <w:r w:rsidRPr="004E31AB">
        <w:t>Changes to associations</w:t>
      </w:r>
      <w:bookmarkEnd w:id="6"/>
    </w:p>
    <w:p w14:paraId="60802A48" w14:textId="35221B3A" w:rsidR="00EE1B4F" w:rsidRPr="004E31AB" w:rsidRDefault="00EE1B4F" w:rsidP="00170A90">
      <w:pPr>
        <w:pStyle w:val="ListParagraph"/>
        <w:numPr>
          <w:ilvl w:val="0"/>
          <w:numId w:val="23"/>
        </w:numPr>
        <w:ind w:left="357" w:hanging="357"/>
        <w:contextualSpacing w:val="0"/>
      </w:pPr>
      <w:r>
        <w:t>A new association is added from</w:t>
      </w:r>
      <w:r w:rsidR="00F23DE2">
        <w:t xml:space="preserve"> the</w:t>
      </w:r>
      <w:r>
        <w:t xml:space="preserve"> </w:t>
      </w:r>
      <w:r w:rsidRPr="00B1496B">
        <w:t>Alignment Agent</w:t>
      </w:r>
      <w:r>
        <w:t xml:space="preserve"> to </w:t>
      </w:r>
      <w:r w:rsidR="00F23DE2">
        <w:t xml:space="preserve">the </w:t>
      </w:r>
      <w:r w:rsidRPr="00493495">
        <w:t>Modelling Authority</w:t>
      </w:r>
      <w:r>
        <w:t xml:space="preserve"> named “Aligns data sets for”</w:t>
      </w:r>
      <w:r w:rsidRPr="004E31AB">
        <w:t>.</w:t>
      </w:r>
    </w:p>
    <w:p w14:paraId="564072F7" w14:textId="2760F2E8" w:rsidR="0057651B" w:rsidRDefault="004E31AB" w:rsidP="00170A90">
      <w:pPr>
        <w:pStyle w:val="ListParagraph"/>
        <w:numPr>
          <w:ilvl w:val="0"/>
          <w:numId w:val="23"/>
        </w:numPr>
        <w:ind w:left="357" w:hanging="357"/>
        <w:contextualSpacing w:val="0"/>
      </w:pPr>
      <w:r>
        <w:t xml:space="preserve">The association from </w:t>
      </w:r>
      <w:r w:rsidR="00F23DE2">
        <w:t xml:space="preserve">the </w:t>
      </w:r>
      <w:r>
        <w:t xml:space="preserve">Resource Aggregator to </w:t>
      </w:r>
      <w:r w:rsidR="00F23DE2">
        <w:t xml:space="preserve">the </w:t>
      </w:r>
      <w:r>
        <w:t>Accounting Point, named “</w:t>
      </w:r>
      <w:r w:rsidRPr="004E31AB">
        <w:t>Aggregates Resources within</w:t>
      </w:r>
      <w:r>
        <w:t>”,</w:t>
      </w:r>
      <w:r w:rsidRPr="004E31AB">
        <w:t xml:space="preserve"> </w:t>
      </w:r>
      <w:r>
        <w:t>is deleted.</w:t>
      </w:r>
    </w:p>
    <w:p w14:paraId="4C25316E" w14:textId="152C3140" w:rsidR="004E31AB" w:rsidRDefault="004E31AB" w:rsidP="00170A90">
      <w:pPr>
        <w:pStyle w:val="ListParagraph"/>
        <w:numPr>
          <w:ilvl w:val="0"/>
          <w:numId w:val="23"/>
        </w:numPr>
        <w:ind w:left="357" w:hanging="357"/>
        <w:contextualSpacing w:val="0"/>
      </w:pPr>
      <w:r>
        <w:t xml:space="preserve">A new association is added from </w:t>
      </w:r>
      <w:r w:rsidR="00F23DE2">
        <w:t xml:space="preserve">the </w:t>
      </w:r>
      <w:r>
        <w:t xml:space="preserve">Resource Aggregator to </w:t>
      </w:r>
      <w:r w:rsidR="00F23DE2">
        <w:t>the R</w:t>
      </w:r>
      <w:r>
        <w:t xml:space="preserve">esource, named “Aggregates” with a </w:t>
      </w:r>
      <w:r w:rsidR="00EE1B4F">
        <w:t>cardinality of [1..*] at the Resource side.</w:t>
      </w:r>
    </w:p>
    <w:p w14:paraId="2F7E6F39" w14:textId="2E94013D" w:rsidR="00EE1B4F" w:rsidRDefault="00EE1B4F" w:rsidP="00170A90">
      <w:pPr>
        <w:pStyle w:val="ListParagraph"/>
        <w:numPr>
          <w:ilvl w:val="0"/>
          <w:numId w:val="23"/>
        </w:numPr>
        <w:ind w:left="357" w:hanging="357"/>
        <w:contextualSpacing w:val="0"/>
      </w:pPr>
      <w:r>
        <w:t xml:space="preserve">The </w:t>
      </w:r>
      <w:r w:rsidRPr="00E474EC">
        <w:t xml:space="preserve">association from </w:t>
      </w:r>
      <w:r w:rsidR="00F23DE2">
        <w:t xml:space="preserve">the </w:t>
      </w:r>
      <w:r w:rsidRPr="00E474EC">
        <w:t xml:space="preserve">Energy Trader to </w:t>
      </w:r>
      <w:r w:rsidR="00F23DE2">
        <w:t xml:space="preserve">the </w:t>
      </w:r>
      <w:r w:rsidRPr="00E474EC">
        <w:t>Accounting Point</w:t>
      </w:r>
      <w:r>
        <w:t xml:space="preserve"> has been deleted.</w:t>
      </w:r>
    </w:p>
    <w:p w14:paraId="0E72F0E4" w14:textId="3AB37954" w:rsidR="00F23DE2" w:rsidRDefault="00F23DE2" w:rsidP="00170A90">
      <w:pPr>
        <w:pStyle w:val="ListParagraph"/>
        <w:numPr>
          <w:ilvl w:val="0"/>
          <w:numId w:val="23"/>
        </w:numPr>
        <w:ind w:left="357" w:hanging="357"/>
        <w:contextualSpacing w:val="0"/>
      </w:pPr>
      <w:r>
        <w:t>A new association is added from the Metering Point to the Resource, named “Has” with a cardinality of [0..*] at the Resource side.</w:t>
      </w:r>
    </w:p>
    <w:p w14:paraId="4FC20520" w14:textId="57569B83" w:rsidR="00F23DE2" w:rsidRDefault="00F23DE2" w:rsidP="00170A90">
      <w:pPr>
        <w:pStyle w:val="ListParagraph"/>
        <w:numPr>
          <w:ilvl w:val="0"/>
          <w:numId w:val="23"/>
        </w:numPr>
        <w:ind w:left="357" w:hanging="357"/>
        <w:contextualSpacing w:val="0"/>
      </w:pPr>
      <w:r>
        <w:t>A new association is added from the Flexibility Service Provider to the Resource, named “</w:t>
      </w:r>
      <w:r w:rsidRPr="00F23DE2">
        <w:t>Offers flexibility services from</w:t>
      </w:r>
      <w:r>
        <w:t>” with a cardinality of [1..*] at the Resource side.</w:t>
      </w:r>
    </w:p>
    <w:p w14:paraId="1525C395" w14:textId="33369315" w:rsidR="00F23DE2" w:rsidRDefault="00F23DE2" w:rsidP="00170A90">
      <w:pPr>
        <w:pStyle w:val="ListParagraph"/>
        <w:numPr>
          <w:ilvl w:val="0"/>
          <w:numId w:val="23"/>
        </w:numPr>
        <w:ind w:left="357" w:hanging="357"/>
        <w:contextualSpacing w:val="0"/>
      </w:pPr>
      <w:r>
        <w:t xml:space="preserve">A new Generalisation is added from the </w:t>
      </w:r>
      <w:r w:rsidRPr="00F23DE2">
        <w:t>Balancing Service Provider</w:t>
      </w:r>
      <w:r>
        <w:t xml:space="preserve"> to the Flexibility Service Provider.</w:t>
      </w:r>
    </w:p>
    <w:p w14:paraId="7ACD366C" w14:textId="77777777" w:rsidR="00F23DE2" w:rsidRDefault="00F23DE2" w:rsidP="00F23DE2"/>
    <w:p w14:paraId="207C290D" w14:textId="77777777" w:rsidR="0057651B" w:rsidRPr="004E31AB" w:rsidRDefault="0057651B" w:rsidP="0057651B"/>
    <w:p w14:paraId="75F4C41D" w14:textId="0EEDDCE8" w:rsidR="00366227" w:rsidRPr="004E31AB" w:rsidRDefault="00366227" w:rsidP="00C2318D">
      <w:pPr>
        <w:pStyle w:val="Heading2"/>
      </w:pPr>
      <w:bookmarkStart w:id="7" w:name="_Toc139437916"/>
      <w:r w:rsidRPr="004E31AB">
        <w:t>Other changes</w:t>
      </w:r>
      <w:bookmarkEnd w:id="7"/>
    </w:p>
    <w:p w14:paraId="297AB74A" w14:textId="159431B5" w:rsidR="002B474A" w:rsidRPr="004E31AB" w:rsidRDefault="002B474A" w:rsidP="00170A90">
      <w:pPr>
        <w:pStyle w:val="ListParagraph"/>
        <w:numPr>
          <w:ilvl w:val="0"/>
          <w:numId w:val="23"/>
        </w:numPr>
        <w:ind w:left="357" w:hanging="357"/>
        <w:contextualSpacing w:val="0"/>
      </w:pPr>
      <w:r>
        <w:rPr>
          <w:rFonts w:cstheme="minorHAnsi"/>
        </w:rPr>
        <w:t>T</w:t>
      </w:r>
      <w:r w:rsidR="0057651B" w:rsidRPr="004E31AB">
        <w:rPr>
          <w:rFonts w:cstheme="minorHAnsi"/>
        </w:rPr>
        <w:t xml:space="preserve">he term </w:t>
      </w:r>
      <w:bookmarkStart w:id="8" w:name="_Hlk133224185"/>
      <w:r w:rsidR="00366227" w:rsidRPr="004E31AB">
        <w:rPr>
          <w:rFonts w:cstheme="minorHAnsi"/>
        </w:rPr>
        <w:t>“</w:t>
      </w:r>
      <w:r>
        <w:rPr>
          <w:rFonts w:cstheme="minorHAnsi"/>
          <w:b/>
          <w:bCs/>
        </w:rPr>
        <w:t>Note</w:t>
      </w:r>
      <w:r w:rsidR="00366227" w:rsidRPr="004E31AB">
        <w:rPr>
          <w:rFonts w:cstheme="minorHAnsi"/>
          <w:b/>
          <w:bCs/>
        </w:rPr>
        <w:t>:</w:t>
      </w:r>
      <w:r w:rsidR="00366227" w:rsidRPr="004E31AB">
        <w:rPr>
          <w:rFonts w:cstheme="minorHAnsi"/>
        </w:rPr>
        <w:t xml:space="preserve">” </w:t>
      </w:r>
      <w:r w:rsidRPr="004E31AB">
        <w:t xml:space="preserve">is renamed </w:t>
      </w:r>
      <w:r w:rsidR="00366227" w:rsidRPr="004E31AB">
        <w:t>“</w:t>
      </w:r>
      <w:r w:rsidR="00366227" w:rsidRPr="004E31AB">
        <w:rPr>
          <w:b/>
          <w:bCs/>
        </w:rPr>
        <w:t>Additional information:</w:t>
      </w:r>
      <w:r w:rsidR="00366227" w:rsidRPr="004E31AB">
        <w:t>”</w:t>
      </w:r>
      <w:bookmarkEnd w:id="8"/>
      <w:r>
        <w:t>.</w:t>
      </w:r>
    </w:p>
    <w:p w14:paraId="75EA7377" w14:textId="77777777" w:rsidR="00366227" w:rsidRPr="004E31AB" w:rsidRDefault="00366227" w:rsidP="00366227"/>
    <w:p w14:paraId="032931CB" w14:textId="77777777" w:rsidR="00366227" w:rsidRPr="004E31AB" w:rsidRDefault="00366227" w:rsidP="00366227"/>
    <w:p w14:paraId="56539C0F" w14:textId="77777777" w:rsidR="00366227" w:rsidRPr="004E31AB" w:rsidRDefault="00366227" w:rsidP="00366227"/>
    <w:p w14:paraId="1377756B" w14:textId="77777777" w:rsidR="00366227" w:rsidRPr="004E31AB" w:rsidRDefault="00366227" w:rsidP="00366227"/>
    <w:p w14:paraId="00C8EC8A" w14:textId="77777777" w:rsidR="00366227" w:rsidRPr="004E31AB" w:rsidRDefault="00366227" w:rsidP="00366227"/>
    <w:p w14:paraId="62AE82A0" w14:textId="77777777" w:rsidR="006663A0" w:rsidRPr="004E31AB" w:rsidRDefault="006663A0">
      <w:pPr>
        <w:autoSpaceDE/>
        <w:autoSpaceDN/>
        <w:rPr>
          <w:b/>
          <w:bCs/>
          <w:iCs/>
          <w:color w:val="2F5496"/>
          <w:sz w:val="28"/>
          <w:szCs w:val="24"/>
        </w:rPr>
      </w:pPr>
      <w:r w:rsidRPr="004E31AB">
        <w:br w:type="page"/>
      </w:r>
    </w:p>
    <w:p w14:paraId="418408FF" w14:textId="78655659" w:rsidR="00541A62" w:rsidRPr="004E31AB" w:rsidRDefault="00541A62" w:rsidP="00C2318D">
      <w:pPr>
        <w:pStyle w:val="Heading1"/>
      </w:pPr>
      <w:bookmarkStart w:id="9" w:name="_Toc139437917"/>
      <w:r w:rsidRPr="004E31AB">
        <w:lastRenderedPageBreak/>
        <w:t>Changes in version 2022-01</w:t>
      </w:r>
      <w:bookmarkEnd w:id="9"/>
    </w:p>
    <w:p w14:paraId="52105F66" w14:textId="0A87D87C" w:rsidR="00541A62" w:rsidRPr="004E31AB" w:rsidRDefault="00541A62" w:rsidP="00541A62">
      <w:pPr>
        <w:rPr>
          <w:rFonts w:asciiTheme="minorHAnsi" w:hAnsiTheme="minorHAnsi" w:cstheme="minorHAnsi"/>
        </w:rPr>
      </w:pPr>
      <w:r w:rsidRPr="004E31AB">
        <w:rPr>
          <w:rFonts w:asciiTheme="minorHAnsi" w:hAnsiTheme="minorHAnsi" w:cstheme="minorHAnsi"/>
          <w:b/>
        </w:rPr>
        <w:t>Date:</w:t>
      </w:r>
      <w:r w:rsidRPr="004E31AB">
        <w:rPr>
          <w:rFonts w:asciiTheme="minorHAnsi" w:hAnsiTheme="minorHAnsi" w:cstheme="minorHAnsi"/>
        </w:rPr>
        <w:t xml:space="preserve"> 202</w:t>
      </w:r>
      <w:r w:rsidR="005E6D18" w:rsidRPr="004E31AB">
        <w:rPr>
          <w:rFonts w:asciiTheme="minorHAnsi" w:hAnsiTheme="minorHAnsi" w:cstheme="minorHAnsi"/>
        </w:rPr>
        <w:t>2</w:t>
      </w:r>
      <w:r w:rsidRPr="004E31AB">
        <w:rPr>
          <w:rFonts w:asciiTheme="minorHAnsi" w:hAnsiTheme="minorHAnsi" w:cstheme="minorHAnsi"/>
        </w:rPr>
        <w:t>-</w:t>
      </w:r>
      <w:r w:rsidR="005E6D18" w:rsidRPr="004E31AB">
        <w:rPr>
          <w:rFonts w:asciiTheme="minorHAnsi" w:hAnsiTheme="minorHAnsi" w:cstheme="minorHAnsi"/>
        </w:rPr>
        <w:t>0</w:t>
      </w:r>
      <w:r w:rsidR="00BD7AB1" w:rsidRPr="004E31AB">
        <w:rPr>
          <w:rFonts w:asciiTheme="minorHAnsi" w:hAnsiTheme="minorHAnsi" w:cstheme="minorHAnsi"/>
        </w:rPr>
        <w:t>5-06</w:t>
      </w:r>
    </w:p>
    <w:p w14:paraId="7E424EAC" w14:textId="77777777" w:rsidR="00541A62" w:rsidRPr="004E31AB" w:rsidRDefault="00541A62" w:rsidP="00541A62">
      <w:pPr>
        <w:rPr>
          <w:rFonts w:asciiTheme="minorHAnsi" w:hAnsiTheme="minorHAnsi" w:cstheme="minorHAnsi"/>
        </w:rPr>
      </w:pPr>
    </w:p>
    <w:p w14:paraId="59289C74" w14:textId="77777777" w:rsidR="00541A62" w:rsidRPr="004E31AB" w:rsidRDefault="00541A62" w:rsidP="00C2318D">
      <w:pPr>
        <w:pStyle w:val="Heading2"/>
      </w:pPr>
      <w:bookmarkStart w:id="10" w:name="_Toc139437918"/>
      <w:r w:rsidRPr="004E31AB">
        <w:t>Changes to Roles</w:t>
      </w:r>
      <w:bookmarkEnd w:id="10"/>
    </w:p>
    <w:p w14:paraId="0606E42A" w14:textId="4341803D" w:rsidR="00541A62" w:rsidRPr="004E31AB" w:rsidRDefault="00541A62">
      <w:pPr>
        <w:pStyle w:val="ListParagraph"/>
        <w:numPr>
          <w:ilvl w:val="0"/>
          <w:numId w:val="15"/>
        </w:numPr>
        <w:contextualSpacing w:val="0"/>
      </w:pPr>
      <w:r w:rsidRPr="004E31AB">
        <w:t xml:space="preserve">Updated </w:t>
      </w:r>
      <w:r w:rsidR="00586E04" w:rsidRPr="004E31AB">
        <w:rPr>
          <w:rFonts w:eastAsia="Calibri"/>
          <w:bCs/>
          <w:lang w:eastAsia="en-US"/>
        </w:rPr>
        <w:t xml:space="preserve">association </w:t>
      </w:r>
      <w:r w:rsidR="00BD7AB1" w:rsidRPr="004E31AB">
        <w:rPr>
          <w:rFonts w:eastAsia="Calibri"/>
          <w:bCs/>
          <w:lang w:eastAsia="en-US"/>
        </w:rPr>
        <w:t xml:space="preserve">from </w:t>
      </w:r>
      <w:r w:rsidRPr="004E31AB">
        <w:rPr>
          <w:rFonts w:eastAsia="Calibri"/>
          <w:bCs/>
          <w:lang w:eastAsia="en-US"/>
        </w:rPr>
        <w:t>the Resource Aggregator</w:t>
      </w:r>
      <w:r w:rsidR="00BD7AB1" w:rsidRPr="004E31AB">
        <w:rPr>
          <w:rFonts w:eastAsia="Calibri"/>
          <w:bCs/>
          <w:lang w:eastAsia="en-US"/>
        </w:rPr>
        <w:t xml:space="preserve"> to the Accounting Point</w:t>
      </w:r>
      <w:r w:rsidR="002A7B9E" w:rsidRPr="004E31AB">
        <w:t>.</w:t>
      </w:r>
    </w:p>
    <w:p w14:paraId="49BF8466" w14:textId="0679E090" w:rsidR="00586E04" w:rsidRPr="004E31AB" w:rsidRDefault="00586E04" w:rsidP="00586E04">
      <w:pPr>
        <w:adjustRightInd w:val="0"/>
        <w:spacing w:after="80"/>
        <w:ind w:left="720"/>
        <w:rPr>
          <w:rFonts w:cs="Calibri"/>
          <w:i/>
          <w:iCs/>
        </w:rPr>
      </w:pPr>
      <w:r w:rsidRPr="004E31AB">
        <w:rPr>
          <w:rFonts w:cs="Calibri"/>
          <w:i/>
          <w:iCs/>
        </w:rPr>
        <w:t xml:space="preserve">Renamed </w:t>
      </w:r>
      <w:r w:rsidRPr="004E31AB">
        <w:rPr>
          <w:rFonts w:cs="Calibri"/>
          <w:bCs/>
          <w:i/>
          <w:iCs/>
        </w:rPr>
        <w:t>association</w:t>
      </w:r>
      <w:r w:rsidRPr="004E31AB">
        <w:rPr>
          <w:rFonts w:cs="Calibri"/>
          <w:i/>
          <w:iCs/>
        </w:rPr>
        <w:t>:</w:t>
      </w:r>
    </w:p>
    <w:p w14:paraId="6E59EFD8" w14:textId="15A361DA" w:rsidR="00C34912" w:rsidRPr="004E31AB" w:rsidRDefault="00586E04" w:rsidP="00586E04">
      <w:pPr>
        <w:autoSpaceDE/>
        <w:autoSpaceDN/>
        <w:ind w:left="1416"/>
      </w:pPr>
      <w:r w:rsidRPr="004E31AB">
        <w:t xml:space="preserve">Aggregates </w:t>
      </w:r>
      <w:r w:rsidRPr="004E31AB">
        <w:rPr>
          <w:color w:val="FF0000"/>
        </w:rPr>
        <w:t>Resources within</w:t>
      </w:r>
    </w:p>
    <w:p w14:paraId="37ED9AEC" w14:textId="77777777" w:rsidR="00586E04" w:rsidRPr="004E31AB" w:rsidRDefault="00586E04" w:rsidP="00586E04">
      <w:pPr>
        <w:autoSpaceDE/>
        <w:autoSpaceDN/>
      </w:pPr>
    </w:p>
    <w:p w14:paraId="143BCDE0" w14:textId="38BDE4A7" w:rsidR="00C34912" w:rsidRPr="004E31AB" w:rsidRDefault="00C34912">
      <w:pPr>
        <w:pStyle w:val="ListParagraph"/>
        <w:numPr>
          <w:ilvl w:val="0"/>
          <w:numId w:val="15"/>
        </w:numPr>
        <w:ind w:left="357" w:hanging="357"/>
        <w:contextualSpacing w:val="0"/>
      </w:pPr>
      <w:r w:rsidRPr="004E31AB">
        <w:t xml:space="preserve">Updated </w:t>
      </w:r>
      <w:r w:rsidRPr="004E31AB">
        <w:rPr>
          <w:rFonts w:eastAsia="Calibri"/>
          <w:bCs/>
          <w:lang w:eastAsia="en-US"/>
        </w:rPr>
        <w:t xml:space="preserve">definition of the </w:t>
      </w:r>
      <w:r w:rsidRPr="004E31AB">
        <w:rPr>
          <w:rFonts w:asciiTheme="minorHAnsi" w:hAnsiTheme="minorHAnsi" w:cstheme="minorHAnsi"/>
        </w:rPr>
        <w:t>Consumer</w:t>
      </w:r>
      <w:r w:rsidRPr="004E31AB">
        <w:t>.</w:t>
      </w:r>
    </w:p>
    <w:p w14:paraId="047291B6" w14:textId="77777777" w:rsidR="00F47A85" w:rsidRPr="004E31AB" w:rsidRDefault="00F47A85" w:rsidP="00F47A85">
      <w:pPr>
        <w:adjustRightInd w:val="0"/>
        <w:spacing w:after="80"/>
        <w:ind w:left="720"/>
        <w:rPr>
          <w:rFonts w:cs="Calibri"/>
          <w:i/>
          <w:iCs/>
        </w:rPr>
      </w:pPr>
      <w:bookmarkStart w:id="11" w:name="_Hlk89936878"/>
      <w:r w:rsidRPr="004E31AB">
        <w:rPr>
          <w:rFonts w:cs="Calibri"/>
          <w:i/>
          <w:iCs/>
        </w:rPr>
        <w:t>New definition:</w:t>
      </w:r>
    </w:p>
    <w:bookmarkEnd w:id="11"/>
    <w:p w14:paraId="3A4CA2EC" w14:textId="77777777" w:rsidR="00F47A85" w:rsidRPr="004E31AB" w:rsidRDefault="00F47A85" w:rsidP="00F47A85">
      <w:pPr>
        <w:autoSpaceDE/>
        <w:autoSpaceDN/>
        <w:ind w:left="1416"/>
        <w:rPr>
          <w:rFonts w:asciiTheme="minorHAnsi" w:eastAsia="Calibri" w:hAnsiTheme="minorHAnsi" w:cs="Calibri"/>
          <w:bCs/>
          <w:lang w:eastAsia="en-US"/>
        </w:rPr>
      </w:pPr>
      <w:r w:rsidRPr="004E31AB">
        <w:rPr>
          <w:rFonts w:asciiTheme="minorHAnsi" w:eastAsia="Calibri" w:hAnsiTheme="minorHAnsi" w:cs="Calibri"/>
          <w:bCs/>
          <w:lang w:eastAsia="en-US"/>
        </w:rPr>
        <w:t xml:space="preserve">A party that consumes </w:t>
      </w:r>
      <w:r w:rsidRPr="004E31AB">
        <w:rPr>
          <w:rFonts w:asciiTheme="minorHAnsi" w:eastAsia="Calibri" w:hAnsiTheme="minorHAnsi" w:cs="Calibri"/>
          <w:bCs/>
          <w:color w:val="C00000"/>
          <w:lang w:eastAsia="en-US"/>
        </w:rPr>
        <w:t>energy</w:t>
      </w:r>
      <w:r w:rsidRPr="004E31AB">
        <w:rPr>
          <w:rFonts w:asciiTheme="minorHAnsi" w:eastAsia="Calibri" w:hAnsiTheme="minorHAnsi" w:cs="Calibri"/>
          <w:bCs/>
          <w:lang w:eastAsia="en-US"/>
        </w:rPr>
        <w:t xml:space="preserve">. </w:t>
      </w:r>
    </w:p>
    <w:p w14:paraId="29131AE3" w14:textId="77777777" w:rsidR="00F47A85" w:rsidRPr="004E31AB" w:rsidRDefault="00F47A85" w:rsidP="0057651B">
      <w:pPr>
        <w:autoSpaceDE/>
        <w:autoSpaceDN/>
        <w:spacing w:after="0"/>
        <w:ind w:left="1418"/>
        <w:rPr>
          <w:rFonts w:asciiTheme="minorHAnsi" w:eastAsia="Calibri" w:hAnsiTheme="minorHAnsi" w:cs="Calibri"/>
          <w:bCs/>
          <w:lang w:eastAsia="en-US"/>
        </w:rPr>
      </w:pPr>
      <w:r w:rsidRPr="004E31AB">
        <w:rPr>
          <w:rFonts w:asciiTheme="minorHAnsi" w:eastAsia="Calibri" w:hAnsiTheme="minorHAnsi" w:cs="Calibri"/>
          <w:b/>
          <w:bCs/>
          <w:lang w:eastAsia="en-US"/>
        </w:rPr>
        <w:t xml:space="preserve">Additional information: </w:t>
      </w:r>
    </w:p>
    <w:p w14:paraId="5CFB2DFC" w14:textId="77777777" w:rsidR="00F47A85" w:rsidRPr="004E31AB" w:rsidRDefault="00F47A85" w:rsidP="00F47A85">
      <w:pPr>
        <w:autoSpaceDE/>
        <w:autoSpaceDN/>
        <w:ind w:left="1416"/>
        <w:rPr>
          <w:rFonts w:asciiTheme="minorHAnsi" w:eastAsia="Calibri" w:hAnsiTheme="minorHAnsi" w:cs="Calibri"/>
          <w:bCs/>
          <w:lang w:eastAsia="en-US"/>
        </w:rPr>
      </w:pPr>
      <w:r w:rsidRPr="004E31AB">
        <w:rPr>
          <w:rFonts w:asciiTheme="minorHAnsi" w:eastAsia="Calibri" w:hAnsiTheme="minorHAnsi" w:cs="Calibri"/>
          <w:bCs/>
          <w:lang w:eastAsia="en-US"/>
        </w:rPr>
        <w:t>This is a Type of Party Connected to the Grid.</w:t>
      </w:r>
    </w:p>
    <w:p w14:paraId="2B200D3E" w14:textId="77777777" w:rsidR="00F47A85" w:rsidRPr="004E31AB" w:rsidRDefault="00F47A85" w:rsidP="00F47A85">
      <w:pPr>
        <w:adjustRightInd w:val="0"/>
        <w:spacing w:after="80"/>
        <w:ind w:left="720"/>
        <w:rPr>
          <w:rFonts w:cs="Calibri"/>
          <w:i/>
          <w:iCs/>
        </w:rPr>
      </w:pPr>
      <w:r w:rsidRPr="004E31AB">
        <w:rPr>
          <w:rFonts w:cs="Calibri"/>
          <w:i/>
          <w:iCs/>
        </w:rPr>
        <w:t>Previous definition (from HRM 2020-01):</w:t>
      </w:r>
    </w:p>
    <w:p w14:paraId="07A8BE32" w14:textId="77777777" w:rsidR="00F47A85" w:rsidRPr="004E31AB" w:rsidRDefault="00F47A85" w:rsidP="00F47A85">
      <w:pPr>
        <w:autoSpaceDE/>
        <w:autoSpaceDN/>
        <w:ind w:left="1416"/>
        <w:rPr>
          <w:rFonts w:asciiTheme="minorHAnsi" w:eastAsia="Calibri" w:hAnsiTheme="minorHAnsi" w:cs="Calibri"/>
          <w:bCs/>
          <w:strike/>
          <w:lang w:eastAsia="en-US"/>
        </w:rPr>
      </w:pPr>
      <w:r w:rsidRPr="004E31AB">
        <w:rPr>
          <w:rFonts w:asciiTheme="minorHAnsi" w:eastAsia="Calibri" w:hAnsiTheme="minorHAnsi" w:cs="Calibri"/>
          <w:bCs/>
          <w:strike/>
          <w:lang w:eastAsia="en-US"/>
        </w:rPr>
        <w:t xml:space="preserve">A party that consumes electricity. </w:t>
      </w:r>
    </w:p>
    <w:p w14:paraId="6F954041" w14:textId="77777777" w:rsidR="00F47A85" w:rsidRPr="004E31AB" w:rsidRDefault="00F47A85" w:rsidP="0057651B">
      <w:pPr>
        <w:autoSpaceDE/>
        <w:autoSpaceDN/>
        <w:spacing w:after="0"/>
        <w:ind w:left="1418"/>
        <w:rPr>
          <w:rFonts w:asciiTheme="minorHAnsi" w:eastAsia="Calibri" w:hAnsiTheme="minorHAnsi" w:cs="Calibri"/>
          <w:bCs/>
          <w:strike/>
          <w:lang w:eastAsia="en-US"/>
        </w:rPr>
      </w:pPr>
      <w:r w:rsidRPr="004E31AB">
        <w:rPr>
          <w:rFonts w:asciiTheme="minorHAnsi" w:eastAsia="Calibri" w:hAnsiTheme="minorHAnsi" w:cs="Calibri"/>
          <w:b/>
          <w:bCs/>
          <w:strike/>
          <w:lang w:eastAsia="en-US"/>
        </w:rPr>
        <w:t xml:space="preserve">Additional information: </w:t>
      </w:r>
    </w:p>
    <w:p w14:paraId="0006157A" w14:textId="5D0EE224" w:rsidR="00F47A85" w:rsidRPr="004E31AB" w:rsidRDefault="00F47A85" w:rsidP="00F47A85">
      <w:pPr>
        <w:autoSpaceDE/>
        <w:autoSpaceDN/>
        <w:ind w:left="1416"/>
        <w:rPr>
          <w:rFonts w:asciiTheme="minorHAnsi" w:eastAsia="Calibri" w:hAnsiTheme="minorHAnsi" w:cs="Calibri"/>
          <w:bCs/>
          <w:strike/>
          <w:lang w:eastAsia="en-US"/>
        </w:rPr>
      </w:pPr>
      <w:r w:rsidRPr="004E31AB">
        <w:rPr>
          <w:rFonts w:asciiTheme="minorHAnsi" w:eastAsia="Calibri" w:hAnsiTheme="minorHAnsi" w:cs="Calibri"/>
          <w:bCs/>
          <w:strike/>
          <w:lang w:eastAsia="en-US"/>
        </w:rPr>
        <w:t>This is a Type of Party Connected to the Grid.</w:t>
      </w:r>
    </w:p>
    <w:p w14:paraId="14997A8D" w14:textId="7C680F62" w:rsidR="00F47A85" w:rsidRPr="004E31AB" w:rsidRDefault="00F47A85" w:rsidP="00541A62">
      <w:pPr>
        <w:autoSpaceDE/>
        <w:autoSpaceDN/>
      </w:pPr>
    </w:p>
    <w:p w14:paraId="1F761F30" w14:textId="3FA0D652" w:rsidR="00F47A85" w:rsidRPr="004E31AB" w:rsidRDefault="00F47A85">
      <w:pPr>
        <w:pStyle w:val="ListParagraph"/>
        <w:numPr>
          <w:ilvl w:val="0"/>
          <w:numId w:val="15"/>
        </w:numPr>
        <w:ind w:left="357" w:hanging="357"/>
        <w:contextualSpacing w:val="0"/>
      </w:pPr>
      <w:r w:rsidRPr="004E31AB">
        <w:t xml:space="preserve">Updated </w:t>
      </w:r>
      <w:r w:rsidRPr="004E31AB">
        <w:rPr>
          <w:rFonts w:eastAsia="Calibri"/>
          <w:bCs/>
          <w:lang w:eastAsia="en-US"/>
        </w:rPr>
        <w:t xml:space="preserve">definition of the </w:t>
      </w:r>
      <w:r w:rsidRPr="004E31AB">
        <w:t>Party Connected to the Grid.</w:t>
      </w:r>
    </w:p>
    <w:p w14:paraId="1197364D" w14:textId="77777777" w:rsidR="00F47A85" w:rsidRPr="004E31AB" w:rsidRDefault="00F47A85" w:rsidP="00F47A85">
      <w:pPr>
        <w:adjustRightInd w:val="0"/>
        <w:spacing w:after="80"/>
        <w:ind w:left="720"/>
        <w:rPr>
          <w:rFonts w:cs="Calibri"/>
          <w:i/>
          <w:iCs/>
        </w:rPr>
      </w:pPr>
      <w:r w:rsidRPr="004E31AB">
        <w:rPr>
          <w:rFonts w:cs="Calibri"/>
          <w:i/>
          <w:iCs/>
        </w:rPr>
        <w:t>New definition:</w:t>
      </w:r>
    </w:p>
    <w:p w14:paraId="1C69FA2E" w14:textId="7084E8B8" w:rsidR="00F47A85" w:rsidRPr="004E31AB" w:rsidRDefault="00F47A85" w:rsidP="00F47A85">
      <w:pPr>
        <w:autoSpaceDE/>
        <w:autoSpaceDN/>
        <w:ind w:left="1416"/>
        <w:rPr>
          <w:rFonts w:asciiTheme="minorHAnsi" w:eastAsia="Calibri" w:hAnsiTheme="minorHAnsi" w:cs="Calibri"/>
          <w:bCs/>
          <w:lang w:eastAsia="en-US"/>
        </w:rPr>
      </w:pPr>
      <w:r w:rsidRPr="004E31AB">
        <w:rPr>
          <w:rFonts w:asciiTheme="minorHAnsi" w:eastAsia="Calibri" w:hAnsiTheme="minorHAnsi" w:cs="Calibri"/>
          <w:bCs/>
          <w:lang w:eastAsia="en-US"/>
        </w:rPr>
        <w:t xml:space="preserve">A party that contracts for the right to </w:t>
      </w:r>
      <w:r w:rsidRPr="004E31AB">
        <w:rPr>
          <w:rFonts w:asciiTheme="minorHAnsi" w:eastAsia="Calibri" w:hAnsiTheme="minorHAnsi" w:cs="Calibri"/>
          <w:bCs/>
          <w:color w:val="C00000"/>
          <w:lang w:eastAsia="en-US"/>
        </w:rPr>
        <w:t>take out</w:t>
      </w:r>
      <w:r w:rsidRPr="004E31AB">
        <w:rPr>
          <w:rFonts w:asciiTheme="minorHAnsi" w:eastAsia="Calibri" w:hAnsiTheme="minorHAnsi" w:cs="Calibri"/>
          <w:bCs/>
          <w:i/>
          <w:iCs/>
          <w:color w:val="C00000"/>
          <w:lang w:eastAsia="en-US"/>
        </w:rPr>
        <w:t xml:space="preserve"> </w:t>
      </w:r>
      <w:r w:rsidRPr="004E31AB">
        <w:rPr>
          <w:rFonts w:asciiTheme="minorHAnsi" w:eastAsia="Calibri" w:hAnsiTheme="minorHAnsi" w:cs="Calibri"/>
          <w:bCs/>
          <w:lang w:eastAsia="en-US"/>
        </w:rPr>
        <w:t xml:space="preserve">or </w:t>
      </w:r>
      <w:r w:rsidRPr="004E31AB">
        <w:rPr>
          <w:rFonts w:asciiTheme="minorHAnsi" w:eastAsia="Calibri" w:hAnsiTheme="minorHAnsi" w:cs="Calibri"/>
          <w:bCs/>
          <w:color w:val="C00000"/>
          <w:lang w:eastAsia="en-US"/>
        </w:rPr>
        <w:t>feed in</w:t>
      </w:r>
      <w:r w:rsidRPr="004E31AB">
        <w:rPr>
          <w:rFonts w:asciiTheme="minorHAnsi" w:eastAsia="Calibri" w:hAnsiTheme="minorHAnsi" w:cs="Calibri"/>
          <w:bCs/>
          <w:i/>
          <w:iCs/>
          <w:color w:val="C00000"/>
          <w:lang w:eastAsia="en-US"/>
        </w:rPr>
        <w:t xml:space="preserve"> </w:t>
      </w:r>
      <w:r w:rsidRPr="004E31AB">
        <w:rPr>
          <w:rFonts w:asciiTheme="minorHAnsi" w:eastAsia="Calibri" w:hAnsiTheme="minorHAnsi" w:cs="Calibri"/>
          <w:bCs/>
          <w:color w:val="C00000"/>
          <w:lang w:eastAsia="en-US"/>
        </w:rPr>
        <w:t>energy</w:t>
      </w:r>
      <w:r w:rsidRPr="004E31AB">
        <w:rPr>
          <w:rFonts w:asciiTheme="minorHAnsi" w:eastAsia="Calibri" w:hAnsiTheme="minorHAnsi" w:cs="Calibri"/>
          <w:bCs/>
          <w:lang w:eastAsia="en-US"/>
        </w:rPr>
        <w:t xml:space="preserve"> at an Accounting Point.</w:t>
      </w:r>
    </w:p>
    <w:p w14:paraId="28AF7175" w14:textId="77777777" w:rsidR="00F47A85" w:rsidRPr="004E31AB" w:rsidRDefault="00F47A85" w:rsidP="00F47A85">
      <w:pPr>
        <w:adjustRightInd w:val="0"/>
        <w:spacing w:after="80"/>
        <w:ind w:left="720"/>
        <w:rPr>
          <w:rFonts w:cs="Calibri"/>
          <w:i/>
          <w:iCs/>
        </w:rPr>
      </w:pPr>
      <w:r w:rsidRPr="004E31AB">
        <w:rPr>
          <w:rFonts w:cs="Calibri"/>
          <w:i/>
          <w:iCs/>
        </w:rPr>
        <w:t>Previous definition (from HRM 2020-01):</w:t>
      </w:r>
    </w:p>
    <w:p w14:paraId="320A325B" w14:textId="637807A2" w:rsidR="00F47A85" w:rsidRPr="004E31AB" w:rsidRDefault="00F47A85" w:rsidP="00F47A85">
      <w:pPr>
        <w:autoSpaceDE/>
        <w:autoSpaceDN/>
        <w:ind w:left="1416"/>
        <w:rPr>
          <w:rFonts w:asciiTheme="minorHAnsi" w:eastAsia="Calibri" w:hAnsiTheme="minorHAnsi" w:cs="Calibri"/>
          <w:bCs/>
          <w:strike/>
          <w:lang w:eastAsia="en-US"/>
        </w:rPr>
      </w:pPr>
      <w:r w:rsidRPr="004E31AB">
        <w:rPr>
          <w:rFonts w:asciiTheme="minorHAnsi" w:eastAsia="Calibri" w:hAnsiTheme="minorHAnsi" w:cs="Calibri"/>
          <w:bCs/>
          <w:strike/>
          <w:lang w:eastAsia="en-US"/>
        </w:rPr>
        <w:t>A party that contracts for the right to consume or produce electricity at an Accounting Point</w:t>
      </w:r>
    </w:p>
    <w:p w14:paraId="3F231504" w14:textId="4F0C3CCD" w:rsidR="00F47A85" w:rsidRPr="004E31AB" w:rsidRDefault="00F47A85" w:rsidP="00541A62">
      <w:pPr>
        <w:autoSpaceDE/>
        <w:autoSpaceDN/>
      </w:pPr>
    </w:p>
    <w:p w14:paraId="503AA0D1" w14:textId="3AF9365B" w:rsidR="00F47A85" w:rsidRPr="004E31AB" w:rsidRDefault="00F47A85">
      <w:pPr>
        <w:pStyle w:val="ListParagraph"/>
        <w:numPr>
          <w:ilvl w:val="0"/>
          <w:numId w:val="15"/>
        </w:numPr>
        <w:ind w:left="357" w:hanging="357"/>
        <w:contextualSpacing w:val="0"/>
      </w:pPr>
      <w:r w:rsidRPr="004E31AB">
        <w:t xml:space="preserve">Updated </w:t>
      </w:r>
      <w:r w:rsidR="00AE5B7A" w:rsidRPr="004E31AB">
        <w:t>name and definition of the</w:t>
      </w:r>
      <w:r w:rsidR="00AE5B7A" w:rsidRPr="004E31AB">
        <w:rPr>
          <w:rFonts w:eastAsia="Calibri"/>
          <w:bCs/>
          <w:lang w:eastAsia="en-US"/>
        </w:rPr>
        <w:t xml:space="preserve"> </w:t>
      </w:r>
      <w:r w:rsidR="00AE5B7A" w:rsidRPr="004E31AB">
        <w:t>Energy Service Company (ESCO)</w:t>
      </w:r>
      <w:r w:rsidRPr="004E31AB">
        <w:t>.</w:t>
      </w:r>
    </w:p>
    <w:p w14:paraId="56CF3F6C" w14:textId="7339D464" w:rsidR="00AE5B7A" w:rsidRPr="004E31AB" w:rsidRDefault="00AE5B7A" w:rsidP="00AE5B7A">
      <w:pPr>
        <w:adjustRightInd w:val="0"/>
        <w:spacing w:after="80"/>
        <w:ind w:left="720"/>
        <w:rPr>
          <w:rFonts w:cs="Calibri"/>
          <w:i/>
          <w:iCs/>
        </w:rPr>
      </w:pPr>
      <w:r w:rsidRPr="004E31AB">
        <w:rPr>
          <w:rFonts w:cs="Calibri"/>
          <w:i/>
          <w:iCs/>
        </w:rPr>
        <w:t>New name:</w:t>
      </w:r>
    </w:p>
    <w:p w14:paraId="67C0F8F5" w14:textId="333C05AD" w:rsidR="00AE5B7A" w:rsidRPr="004E31AB" w:rsidRDefault="00AE5B7A" w:rsidP="00AE5B7A">
      <w:pPr>
        <w:autoSpaceDE/>
        <w:autoSpaceDN/>
        <w:ind w:left="1416"/>
        <w:rPr>
          <w:rFonts w:asciiTheme="minorHAnsi" w:eastAsia="Calibri" w:hAnsiTheme="minorHAnsi" w:cs="Calibri"/>
          <w:bCs/>
          <w:lang w:eastAsia="en-US"/>
        </w:rPr>
      </w:pPr>
      <w:r w:rsidRPr="004E31AB">
        <w:t xml:space="preserve">Energy Service Company </w:t>
      </w:r>
      <w:r w:rsidRPr="004E31AB">
        <w:rPr>
          <w:strike/>
          <w:color w:val="C00000"/>
        </w:rPr>
        <w:t>(ESCO)</w:t>
      </w:r>
    </w:p>
    <w:p w14:paraId="74385CD8" w14:textId="77777777" w:rsidR="00F47A85" w:rsidRPr="004E31AB" w:rsidRDefault="00F47A85" w:rsidP="00AE5B7A">
      <w:pPr>
        <w:keepNext/>
        <w:adjustRightInd w:val="0"/>
        <w:spacing w:after="80"/>
        <w:ind w:left="720"/>
        <w:rPr>
          <w:rFonts w:cs="Calibri"/>
          <w:i/>
          <w:iCs/>
        </w:rPr>
      </w:pPr>
      <w:r w:rsidRPr="004E31AB">
        <w:rPr>
          <w:rFonts w:cs="Calibri"/>
          <w:i/>
          <w:iCs/>
        </w:rPr>
        <w:t>New definition:</w:t>
      </w:r>
    </w:p>
    <w:p w14:paraId="314ED264" w14:textId="56C751A8" w:rsidR="00F47A85" w:rsidRPr="004E31AB" w:rsidRDefault="00AE5B7A" w:rsidP="00F47A85">
      <w:pPr>
        <w:autoSpaceDE/>
        <w:autoSpaceDN/>
        <w:ind w:left="1416"/>
        <w:rPr>
          <w:rFonts w:asciiTheme="minorHAnsi" w:eastAsia="Calibri" w:hAnsiTheme="minorHAnsi" w:cs="Calibri"/>
          <w:bCs/>
          <w:lang w:eastAsia="en-US"/>
        </w:rPr>
      </w:pPr>
      <w:r w:rsidRPr="004E31AB">
        <w:rPr>
          <w:rFonts w:asciiTheme="minorHAnsi" w:eastAsia="Calibri" w:hAnsiTheme="minorHAnsi" w:cs="Calibri"/>
          <w:bCs/>
          <w:lang w:eastAsia="en-US"/>
        </w:rPr>
        <w:t xml:space="preserve">A party offering energy-related services to the Party Connected to Grid, but not directly active in the energy value chain or the physical infrastructure itself. The </w:t>
      </w:r>
      <w:r w:rsidRPr="004E31AB">
        <w:rPr>
          <w:rFonts w:asciiTheme="minorHAnsi" w:eastAsia="Calibri" w:hAnsiTheme="minorHAnsi" w:cs="Calibri"/>
          <w:bCs/>
          <w:color w:val="C00000"/>
          <w:lang w:eastAsia="en-US"/>
        </w:rPr>
        <w:t xml:space="preserve">Energy Service Company (ESCO) </w:t>
      </w:r>
      <w:r w:rsidRPr="004E31AB">
        <w:rPr>
          <w:rFonts w:asciiTheme="minorHAnsi" w:eastAsia="Calibri" w:hAnsiTheme="minorHAnsi" w:cs="Calibri"/>
          <w:bCs/>
          <w:lang w:eastAsia="en-US"/>
        </w:rPr>
        <w:t>may provide insight services as well as energy management services.</w:t>
      </w:r>
    </w:p>
    <w:p w14:paraId="37EA0CFC" w14:textId="77777777" w:rsidR="00F47A85" w:rsidRPr="004E31AB" w:rsidRDefault="00F47A85" w:rsidP="00F47A85">
      <w:pPr>
        <w:adjustRightInd w:val="0"/>
        <w:spacing w:after="80"/>
        <w:ind w:left="720"/>
        <w:rPr>
          <w:rFonts w:cs="Calibri"/>
          <w:i/>
          <w:iCs/>
        </w:rPr>
      </w:pPr>
      <w:r w:rsidRPr="004E31AB">
        <w:rPr>
          <w:rFonts w:cs="Calibri"/>
          <w:i/>
          <w:iCs/>
        </w:rPr>
        <w:t>Previous definition (from HRM 2020-01):</w:t>
      </w:r>
    </w:p>
    <w:p w14:paraId="29010467" w14:textId="5FD2A440" w:rsidR="00F47A85" w:rsidRPr="004E31AB" w:rsidRDefault="002E53E2" w:rsidP="00F47A85">
      <w:pPr>
        <w:autoSpaceDE/>
        <w:autoSpaceDN/>
        <w:ind w:left="1416"/>
        <w:rPr>
          <w:rFonts w:asciiTheme="minorHAnsi" w:eastAsia="Calibri" w:hAnsiTheme="minorHAnsi" w:cs="Calibri"/>
          <w:bCs/>
          <w:strike/>
          <w:lang w:eastAsia="en-US"/>
        </w:rPr>
      </w:pPr>
      <w:r w:rsidRPr="004E31AB">
        <w:rPr>
          <w:rFonts w:asciiTheme="minorHAnsi" w:eastAsia="Calibri" w:hAnsiTheme="minorHAnsi" w:cs="Calibri"/>
          <w:bCs/>
          <w:strike/>
          <w:lang w:eastAsia="en-US"/>
        </w:rPr>
        <w:t>A party offering energy-related services to the Party Connected to Grid, but not directly active in the energy value chain or the physical infrastructure itself. The ESCO may provide insight services as well as energy management services.</w:t>
      </w:r>
    </w:p>
    <w:p w14:paraId="238569DA" w14:textId="77777777" w:rsidR="00F47A85" w:rsidRPr="004E31AB" w:rsidRDefault="00F47A85" w:rsidP="00541A62">
      <w:pPr>
        <w:autoSpaceDE/>
        <w:autoSpaceDN/>
      </w:pPr>
    </w:p>
    <w:p w14:paraId="1DAEBBE2" w14:textId="4A76D24A" w:rsidR="00541A62" w:rsidRPr="004E31AB" w:rsidRDefault="00541A62">
      <w:pPr>
        <w:pStyle w:val="ListParagraph"/>
        <w:numPr>
          <w:ilvl w:val="0"/>
          <w:numId w:val="15"/>
        </w:numPr>
        <w:ind w:left="357" w:hanging="357"/>
        <w:contextualSpacing w:val="0"/>
      </w:pPr>
      <w:r w:rsidRPr="004E31AB">
        <w:lastRenderedPageBreak/>
        <w:t>Addition of the new role Modelling Authority «System operation»</w:t>
      </w:r>
      <w:r w:rsidR="002A7B9E" w:rsidRPr="004E31AB">
        <w:t>.</w:t>
      </w:r>
    </w:p>
    <w:p w14:paraId="75BB382F" w14:textId="40132925" w:rsidR="00A84902" w:rsidRPr="004E31AB" w:rsidRDefault="00371D92" w:rsidP="00A84902">
      <w:pPr>
        <w:adjustRightInd w:val="0"/>
        <w:spacing w:after="80"/>
        <w:ind w:left="720"/>
        <w:rPr>
          <w:rFonts w:cs="Calibri"/>
          <w:i/>
          <w:iCs/>
        </w:rPr>
      </w:pPr>
      <w:r w:rsidRPr="004E31AB">
        <w:rPr>
          <w:rFonts w:cs="Calibri"/>
          <w:i/>
          <w:iCs/>
        </w:rPr>
        <w:t>D</w:t>
      </w:r>
      <w:r w:rsidR="00A84902" w:rsidRPr="004E31AB">
        <w:rPr>
          <w:rFonts w:cs="Calibri"/>
          <w:i/>
          <w:iCs/>
        </w:rPr>
        <w:t>efinition:</w:t>
      </w:r>
    </w:p>
    <w:p w14:paraId="536A91CF" w14:textId="61FF8851" w:rsidR="00541A62" w:rsidRPr="004E31AB" w:rsidRDefault="00541A62" w:rsidP="00A84902">
      <w:pPr>
        <w:adjustRightInd w:val="0"/>
        <w:ind w:left="1416"/>
        <w:rPr>
          <w:rFonts w:asciiTheme="minorHAnsi" w:hAnsiTheme="minorHAnsi" w:cstheme="minorHAnsi"/>
        </w:rPr>
      </w:pPr>
      <w:r w:rsidRPr="004E31AB">
        <w:rPr>
          <w:rFonts w:asciiTheme="minorHAnsi" w:hAnsiTheme="minorHAnsi" w:cstheme="minorHAnsi"/>
        </w:rPr>
        <w:t xml:space="preserve">A party accountable for the sourcing, consistency and quality of one or more </w:t>
      </w:r>
      <w:r w:rsidR="008558E6" w:rsidRPr="004E31AB">
        <w:rPr>
          <w:rFonts w:asciiTheme="minorHAnsi" w:hAnsiTheme="minorHAnsi" w:cstheme="minorHAnsi"/>
        </w:rPr>
        <w:t xml:space="preserve">model </w:t>
      </w:r>
      <w:r w:rsidRPr="004E31AB">
        <w:rPr>
          <w:rFonts w:asciiTheme="minorHAnsi" w:hAnsiTheme="minorHAnsi" w:cstheme="minorHAnsi"/>
        </w:rPr>
        <w:t>datasets.</w:t>
      </w:r>
    </w:p>
    <w:p w14:paraId="5BD6E6D9" w14:textId="0FFD0110" w:rsidR="00A84902" w:rsidRPr="004E31AB" w:rsidRDefault="00A84902" w:rsidP="00A84902">
      <w:pPr>
        <w:adjustRightInd w:val="0"/>
        <w:spacing w:after="80"/>
        <w:ind w:left="720"/>
        <w:rPr>
          <w:rFonts w:cs="Calibri"/>
          <w:i/>
          <w:iCs/>
        </w:rPr>
      </w:pPr>
      <w:r w:rsidRPr="004E31AB">
        <w:rPr>
          <w:i/>
          <w:iCs/>
        </w:rPr>
        <w:t>Association(s)</w:t>
      </w:r>
      <w:r w:rsidRPr="004E31AB">
        <w:rPr>
          <w:rFonts w:cs="Calibri"/>
          <w:i/>
          <w:iCs/>
        </w:rPr>
        <w:t>:</w:t>
      </w:r>
    </w:p>
    <w:p w14:paraId="23823A6F" w14:textId="3178A4B1" w:rsidR="00541A62" w:rsidRPr="004E31AB" w:rsidRDefault="00541A62">
      <w:pPr>
        <w:pStyle w:val="ListParagraph"/>
        <w:numPr>
          <w:ilvl w:val="0"/>
          <w:numId w:val="12"/>
        </w:numPr>
        <w:autoSpaceDE/>
        <w:autoSpaceDN/>
      </w:pPr>
      <w:r w:rsidRPr="004E31AB">
        <w:t>An association to the System Operator named “Sources grid model for”.</w:t>
      </w:r>
    </w:p>
    <w:p w14:paraId="1DE459BB" w14:textId="5C5316A6" w:rsidR="00541A62" w:rsidRPr="004E31AB" w:rsidRDefault="00541A62" w:rsidP="00541A62">
      <w:pPr>
        <w:autoSpaceDE/>
        <w:autoSpaceDN/>
      </w:pPr>
    </w:p>
    <w:p w14:paraId="48D575B4" w14:textId="1766528B" w:rsidR="0029310A" w:rsidRPr="004E31AB" w:rsidRDefault="0029310A">
      <w:pPr>
        <w:pStyle w:val="ListParagraph"/>
        <w:numPr>
          <w:ilvl w:val="0"/>
          <w:numId w:val="15"/>
        </w:numPr>
        <w:ind w:left="357" w:hanging="357"/>
        <w:contextualSpacing w:val="0"/>
      </w:pPr>
      <w:r w:rsidRPr="004E31AB">
        <w:t>Addition of the new role Model Merging Agent «System operation»</w:t>
      </w:r>
      <w:r w:rsidR="002A7B9E" w:rsidRPr="004E31AB">
        <w:t>.</w:t>
      </w:r>
    </w:p>
    <w:p w14:paraId="40114D7D" w14:textId="33C483FB" w:rsidR="0029310A" w:rsidRPr="004E31AB" w:rsidRDefault="00371D92" w:rsidP="0029310A">
      <w:pPr>
        <w:adjustRightInd w:val="0"/>
        <w:spacing w:after="80"/>
        <w:ind w:left="720"/>
        <w:rPr>
          <w:rFonts w:cs="Calibri"/>
          <w:i/>
          <w:iCs/>
        </w:rPr>
      </w:pPr>
      <w:r w:rsidRPr="004E31AB">
        <w:rPr>
          <w:rFonts w:cs="Calibri"/>
          <w:i/>
          <w:iCs/>
        </w:rPr>
        <w:t>D</w:t>
      </w:r>
      <w:r w:rsidR="0029310A" w:rsidRPr="004E31AB">
        <w:rPr>
          <w:rFonts w:cs="Calibri"/>
          <w:i/>
          <w:iCs/>
        </w:rPr>
        <w:t>efinition:</w:t>
      </w:r>
    </w:p>
    <w:p w14:paraId="1AF78515" w14:textId="77777777" w:rsidR="006D21CB" w:rsidRPr="004E31AB" w:rsidRDefault="006D21CB" w:rsidP="006D21CB">
      <w:pPr>
        <w:adjustRightInd w:val="0"/>
        <w:ind w:left="1418"/>
      </w:pPr>
      <w:r w:rsidRPr="004E31AB">
        <w:t>A party responsible for establishing a merged model and ensuring its completeness, consistency and quality.</w:t>
      </w:r>
    </w:p>
    <w:p w14:paraId="72D678BE" w14:textId="24B936D8" w:rsidR="0029310A" w:rsidRPr="004E31AB" w:rsidRDefault="006D21CB" w:rsidP="006D21CB">
      <w:pPr>
        <w:adjustRightInd w:val="0"/>
        <w:ind w:left="1418"/>
        <w:rPr>
          <w:rFonts w:asciiTheme="minorHAnsi" w:hAnsiTheme="minorHAnsi" w:cstheme="minorHAnsi"/>
        </w:rPr>
      </w:pPr>
      <w:r w:rsidRPr="004E31AB">
        <w:rPr>
          <w:b/>
          <w:bCs/>
        </w:rPr>
        <w:t>Additional information:</w:t>
      </w:r>
      <w:r w:rsidRPr="004E31AB">
        <w:br/>
        <w:t>The definition is based on CGM BP IG.</w:t>
      </w:r>
    </w:p>
    <w:p w14:paraId="28E3040A" w14:textId="77777777" w:rsidR="0029310A" w:rsidRPr="004E31AB" w:rsidRDefault="0029310A" w:rsidP="0029310A">
      <w:pPr>
        <w:adjustRightInd w:val="0"/>
        <w:spacing w:after="80"/>
        <w:ind w:left="720"/>
        <w:rPr>
          <w:rFonts w:cs="Calibri"/>
          <w:i/>
          <w:iCs/>
        </w:rPr>
      </w:pPr>
      <w:r w:rsidRPr="004E31AB">
        <w:rPr>
          <w:i/>
          <w:iCs/>
        </w:rPr>
        <w:t>Association(s)</w:t>
      </w:r>
      <w:r w:rsidRPr="004E31AB">
        <w:rPr>
          <w:rFonts w:cs="Calibri"/>
          <w:i/>
          <w:iCs/>
        </w:rPr>
        <w:t>:</w:t>
      </w:r>
    </w:p>
    <w:p w14:paraId="281EC695" w14:textId="08E52F00" w:rsidR="0029310A" w:rsidRPr="004E31AB" w:rsidRDefault="0029310A">
      <w:pPr>
        <w:pStyle w:val="ListParagraph"/>
        <w:numPr>
          <w:ilvl w:val="0"/>
          <w:numId w:val="12"/>
        </w:numPr>
        <w:autoSpaceDE/>
        <w:autoSpaceDN/>
      </w:pPr>
      <w:r w:rsidRPr="004E31AB">
        <w:t xml:space="preserve">An association to </w:t>
      </w:r>
      <w:r w:rsidR="006D21CB" w:rsidRPr="004E31AB">
        <w:t>the System Operator named “Provides grid model to”</w:t>
      </w:r>
      <w:r w:rsidRPr="004E31AB">
        <w:t>.</w:t>
      </w:r>
    </w:p>
    <w:p w14:paraId="7A98D596" w14:textId="0640B1FF" w:rsidR="00541A62" w:rsidRPr="004E31AB" w:rsidRDefault="00541A62" w:rsidP="00541A62">
      <w:pPr>
        <w:autoSpaceDE/>
        <w:autoSpaceDN/>
      </w:pPr>
    </w:p>
    <w:p w14:paraId="4368805E" w14:textId="25249B6B" w:rsidR="006D21CB" w:rsidRPr="004E31AB" w:rsidRDefault="006D21CB">
      <w:pPr>
        <w:pStyle w:val="ListParagraph"/>
        <w:numPr>
          <w:ilvl w:val="0"/>
          <w:numId w:val="15"/>
        </w:numPr>
        <w:ind w:left="357" w:hanging="357"/>
        <w:contextualSpacing w:val="0"/>
      </w:pPr>
      <w:r w:rsidRPr="004E31AB">
        <w:t xml:space="preserve">Updated </w:t>
      </w:r>
      <w:r w:rsidRPr="004E31AB">
        <w:rPr>
          <w:rFonts w:eastAsia="Calibri"/>
          <w:bCs/>
          <w:lang w:eastAsia="en-US"/>
        </w:rPr>
        <w:t xml:space="preserve">definition of the </w:t>
      </w:r>
      <w:r w:rsidRPr="004E31AB">
        <w:rPr>
          <w:iCs/>
        </w:rPr>
        <w:t>Market Operator</w:t>
      </w:r>
      <w:r w:rsidR="002A7B9E" w:rsidRPr="004E31AB">
        <w:t>.</w:t>
      </w:r>
    </w:p>
    <w:p w14:paraId="1B115E9B" w14:textId="77777777" w:rsidR="006D21CB" w:rsidRPr="004E31AB" w:rsidRDefault="006D21CB" w:rsidP="006D21CB">
      <w:pPr>
        <w:adjustRightInd w:val="0"/>
        <w:spacing w:after="80"/>
        <w:ind w:left="720"/>
        <w:rPr>
          <w:rFonts w:cs="Calibri"/>
          <w:i/>
          <w:iCs/>
        </w:rPr>
      </w:pPr>
      <w:r w:rsidRPr="004E31AB">
        <w:rPr>
          <w:rFonts w:cs="Calibri"/>
          <w:i/>
          <w:iCs/>
        </w:rPr>
        <w:t>New definition:</w:t>
      </w:r>
    </w:p>
    <w:p w14:paraId="61F2C398" w14:textId="77777777" w:rsidR="006D21CB" w:rsidRPr="004E31AB" w:rsidRDefault="006D21CB" w:rsidP="006D21CB">
      <w:pPr>
        <w:autoSpaceDE/>
        <w:autoSpaceDN/>
        <w:ind w:left="1416"/>
        <w:rPr>
          <w:rFonts w:asciiTheme="minorHAnsi" w:eastAsia="Calibri" w:hAnsiTheme="minorHAnsi" w:cs="Calibri"/>
          <w:bCs/>
          <w:iCs/>
          <w:lang w:eastAsia="en-US"/>
        </w:rPr>
      </w:pPr>
      <w:r w:rsidRPr="004E31AB">
        <w:rPr>
          <w:rFonts w:asciiTheme="minorHAnsi" w:eastAsia="Calibri" w:hAnsiTheme="minorHAnsi" w:cs="Calibri"/>
          <w:bCs/>
          <w:iCs/>
          <w:lang w:eastAsia="en-US"/>
        </w:rPr>
        <w:t xml:space="preserve">A party </w:t>
      </w:r>
      <w:r w:rsidRPr="004E31AB">
        <w:rPr>
          <w:rFonts w:asciiTheme="minorHAnsi" w:eastAsia="Calibri" w:hAnsiTheme="minorHAnsi" w:cs="Calibri"/>
          <w:bCs/>
          <w:lang w:eastAsia="en-US"/>
        </w:rPr>
        <w:t>that provides a service whereby the offers to sell electricity are matched with bids to buy electricity.</w:t>
      </w:r>
    </w:p>
    <w:p w14:paraId="39468984" w14:textId="77777777" w:rsidR="006D21CB" w:rsidRPr="004E31AB" w:rsidRDefault="006D21CB" w:rsidP="009D3F89">
      <w:pPr>
        <w:pStyle w:val="NormalWeb"/>
        <w:spacing w:before="0" w:beforeAutospacing="0" w:after="0" w:afterAutospacing="0"/>
        <w:ind w:left="1416"/>
        <w:rPr>
          <w:rFonts w:asciiTheme="minorHAnsi" w:eastAsia="Calibri" w:hAnsiTheme="minorHAnsi" w:cs="Calibri"/>
          <w:bCs/>
          <w:lang w:val="en-GB"/>
        </w:rPr>
      </w:pPr>
      <w:r w:rsidRPr="004E31AB">
        <w:rPr>
          <w:rFonts w:asciiTheme="minorHAnsi" w:eastAsia="Calibri" w:hAnsiTheme="minorHAnsi" w:cs="Calibri"/>
          <w:b/>
          <w:bCs/>
          <w:lang w:val="en-GB"/>
        </w:rPr>
        <w:t>Additional Information</w:t>
      </w:r>
      <w:r w:rsidRPr="004E31AB">
        <w:rPr>
          <w:rFonts w:asciiTheme="minorHAnsi" w:eastAsia="Calibri" w:hAnsiTheme="minorHAnsi" w:cs="Calibri"/>
          <w:bCs/>
          <w:lang w:val="en-GB"/>
        </w:rPr>
        <w:t>:</w:t>
      </w:r>
    </w:p>
    <w:p w14:paraId="62166AFD" w14:textId="3D68AFBB" w:rsidR="006D21CB" w:rsidRPr="004E31AB" w:rsidRDefault="006D21CB">
      <w:pPr>
        <w:numPr>
          <w:ilvl w:val="0"/>
          <w:numId w:val="13"/>
        </w:numPr>
        <w:autoSpaceDE/>
        <w:autoSpaceDN/>
        <w:ind w:left="1788"/>
        <w:rPr>
          <w:rFonts w:asciiTheme="minorHAnsi" w:eastAsia="Calibri" w:hAnsiTheme="minorHAnsi" w:cs="Calibri"/>
          <w:bCs/>
          <w:iCs/>
          <w:lang w:eastAsia="en-US"/>
        </w:rPr>
      </w:pPr>
      <w:r w:rsidRPr="004E31AB">
        <w:rPr>
          <w:rFonts w:asciiTheme="minorHAnsi" w:eastAsia="Calibri" w:hAnsiTheme="minorHAnsi" w:cs="Calibri"/>
          <w:bCs/>
          <w:lang w:eastAsia="en-US"/>
        </w:rPr>
        <w:t xml:space="preserve">The definition above is based on </w:t>
      </w:r>
      <w:hyperlink r:id="rId24" w:anchor="d1e741-54-1" w:history="1">
        <w:r w:rsidRPr="004E31AB">
          <w:rPr>
            <w:rStyle w:val="Hyperlink"/>
            <w:rFonts w:asciiTheme="minorHAnsi" w:eastAsia="Calibri" w:hAnsiTheme="minorHAnsi" w:cs="Calibri"/>
            <w:bCs/>
            <w:lang w:eastAsia="en-US"/>
          </w:rPr>
          <w:t>Regulation on the internal market for electricity (EU) 2019/943</w:t>
        </w:r>
      </w:hyperlink>
      <w:r w:rsidRPr="004E31AB">
        <w:rPr>
          <w:rFonts w:asciiTheme="minorHAnsi" w:eastAsia="Calibri" w:hAnsiTheme="minorHAnsi" w:cs="Calibri"/>
          <w:bCs/>
          <w:iCs/>
          <w:lang w:eastAsia="en-US"/>
        </w:rPr>
        <w:t>:</w:t>
      </w:r>
    </w:p>
    <w:p w14:paraId="1113442E" w14:textId="77777777" w:rsidR="006D21CB" w:rsidRPr="004E31AB" w:rsidRDefault="006D21CB">
      <w:pPr>
        <w:numPr>
          <w:ilvl w:val="0"/>
          <w:numId w:val="13"/>
        </w:numPr>
        <w:autoSpaceDE/>
        <w:autoSpaceDN/>
        <w:ind w:left="1788"/>
        <w:rPr>
          <w:rFonts w:asciiTheme="minorHAnsi" w:eastAsia="Calibri" w:hAnsiTheme="minorHAnsi" w:cs="Calibri"/>
          <w:bCs/>
          <w:iCs/>
          <w:lang w:eastAsia="en-US"/>
        </w:rPr>
      </w:pPr>
      <w:r w:rsidRPr="004E31AB">
        <w:rPr>
          <w:rFonts w:asciiTheme="minorHAnsi" w:eastAsia="Calibri" w:hAnsiTheme="minorHAnsi" w:cs="Calibri"/>
          <w:bCs/>
          <w:iCs/>
          <w:lang w:eastAsia="en-US"/>
        </w:rPr>
        <w:t>A more detailed description:</w:t>
      </w:r>
    </w:p>
    <w:p w14:paraId="2B2B4B24" w14:textId="77777777" w:rsidR="006D21CB" w:rsidRPr="004E31AB" w:rsidRDefault="006D21CB" w:rsidP="006D21CB">
      <w:pPr>
        <w:autoSpaceDE/>
        <w:autoSpaceDN/>
        <w:ind w:left="1788"/>
        <w:rPr>
          <w:rFonts w:asciiTheme="minorHAnsi" w:eastAsia="Calibri" w:hAnsiTheme="minorHAnsi" w:cs="Calibri"/>
          <w:bCs/>
          <w:lang w:eastAsia="en-US"/>
        </w:rPr>
      </w:pPr>
      <w:r w:rsidRPr="004E31AB">
        <w:rPr>
          <w:rFonts w:asciiTheme="minorHAnsi" w:eastAsia="Calibri" w:hAnsiTheme="minorHAnsi" w:cs="Calibri"/>
          <w:bCs/>
          <w:iCs/>
          <w:lang w:eastAsia="en-US"/>
        </w:rPr>
        <w:t>A party that provides a service of collecting offers to sell and bids to buy electricity, and matching these offers and bids in order to determine a market price at the clearing point. This activity can be conducted in the forward, days-ahead and/or intraday timeframes, and can be combined with transmission capacity allocation in the context of market coupling.</w:t>
      </w:r>
    </w:p>
    <w:p w14:paraId="05264CE3" w14:textId="36EE60EC" w:rsidR="006D21CB" w:rsidRPr="004E31AB" w:rsidRDefault="006D21CB" w:rsidP="006D21CB">
      <w:pPr>
        <w:autoSpaceDE/>
        <w:autoSpaceDN/>
        <w:ind w:left="1788"/>
        <w:rPr>
          <w:rFonts w:asciiTheme="minorHAnsi" w:eastAsia="Calibri" w:hAnsiTheme="minorHAnsi" w:cs="Calibri"/>
          <w:bCs/>
          <w:lang w:eastAsia="en-US"/>
        </w:rPr>
      </w:pPr>
      <w:r w:rsidRPr="004E31AB">
        <w:rPr>
          <w:rFonts w:asciiTheme="minorHAnsi" w:eastAsia="Calibri" w:hAnsiTheme="minorHAnsi" w:cs="Calibri"/>
          <w:bCs/>
          <w:lang w:eastAsia="en-US"/>
        </w:rPr>
        <w:t>This is usually an energy/power exchange or platform.</w:t>
      </w:r>
    </w:p>
    <w:p w14:paraId="29606480" w14:textId="77777777" w:rsidR="006D21CB" w:rsidRPr="004E31AB" w:rsidRDefault="006D21CB" w:rsidP="006D21CB">
      <w:pPr>
        <w:adjustRightInd w:val="0"/>
        <w:spacing w:after="80"/>
        <w:ind w:left="720"/>
        <w:rPr>
          <w:rFonts w:cs="Calibri"/>
          <w:i/>
          <w:iCs/>
        </w:rPr>
      </w:pPr>
      <w:r w:rsidRPr="004E31AB">
        <w:rPr>
          <w:rFonts w:cs="Calibri"/>
          <w:i/>
          <w:iCs/>
        </w:rPr>
        <w:t>Previous definition (from HRM 2020-01):</w:t>
      </w:r>
    </w:p>
    <w:p w14:paraId="6BCF46B8" w14:textId="77777777" w:rsidR="00371D92" w:rsidRPr="004E31AB" w:rsidRDefault="00371D92" w:rsidP="00371D92">
      <w:pPr>
        <w:autoSpaceDE/>
        <w:autoSpaceDN/>
        <w:ind w:left="1416"/>
        <w:rPr>
          <w:rFonts w:asciiTheme="minorHAnsi" w:eastAsia="Calibri" w:hAnsiTheme="minorHAnsi" w:cs="Calibri"/>
          <w:bCs/>
          <w:strike/>
          <w:lang w:eastAsia="en-US"/>
        </w:rPr>
      </w:pPr>
      <w:r w:rsidRPr="004E31AB">
        <w:rPr>
          <w:rFonts w:asciiTheme="minorHAnsi" w:eastAsia="Calibri" w:hAnsiTheme="minorHAnsi" w:cs="Calibri"/>
          <w:bCs/>
          <w:strike/>
          <w:lang w:eastAsia="en-US"/>
        </w:rPr>
        <w:t>A market operator is a party that provides a service whereby the offers to sell electricity are matched with bids to buy electricity.</w:t>
      </w:r>
    </w:p>
    <w:p w14:paraId="63972BDD" w14:textId="77777777" w:rsidR="00371D92" w:rsidRPr="004E31AB" w:rsidRDefault="00371D92" w:rsidP="00371D92">
      <w:pPr>
        <w:autoSpaceDE/>
        <w:autoSpaceDN/>
        <w:ind w:left="1418"/>
        <w:rPr>
          <w:rFonts w:asciiTheme="minorHAnsi" w:eastAsia="Calibri" w:hAnsiTheme="minorHAnsi" w:cs="Calibri"/>
          <w:b/>
          <w:bCs/>
          <w:strike/>
          <w:lang w:eastAsia="en-US"/>
        </w:rPr>
      </w:pPr>
      <w:r w:rsidRPr="004E31AB">
        <w:rPr>
          <w:rFonts w:asciiTheme="minorHAnsi" w:eastAsia="Calibri" w:hAnsiTheme="minorHAnsi" w:cs="Calibri"/>
          <w:b/>
          <w:bCs/>
          <w:strike/>
          <w:lang w:eastAsia="en-US"/>
        </w:rPr>
        <w:t>Additional Information:</w:t>
      </w:r>
    </w:p>
    <w:p w14:paraId="397A9F24" w14:textId="77777777" w:rsidR="00371D92" w:rsidRPr="004E31AB" w:rsidRDefault="00371D92" w:rsidP="00371D92">
      <w:pPr>
        <w:autoSpaceDE/>
        <w:autoSpaceDN/>
        <w:ind w:left="1416"/>
        <w:rPr>
          <w:rFonts w:asciiTheme="minorHAnsi" w:eastAsia="Calibri" w:hAnsiTheme="minorHAnsi" w:cs="Calibri"/>
          <w:bCs/>
          <w:strike/>
          <w:lang w:eastAsia="en-US"/>
        </w:rPr>
      </w:pPr>
      <w:r w:rsidRPr="004E31AB">
        <w:rPr>
          <w:rFonts w:asciiTheme="minorHAnsi" w:eastAsia="Calibri" w:hAnsiTheme="minorHAnsi" w:cs="Calibri"/>
          <w:bCs/>
          <w:strike/>
          <w:lang w:eastAsia="en-US"/>
        </w:rPr>
        <w:t>This usually is an energy/power exchange or platform.</w:t>
      </w:r>
    </w:p>
    <w:p w14:paraId="3B276445" w14:textId="1B230BDF" w:rsidR="006D21CB" w:rsidRPr="004E31AB" w:rsidRDefault="00371D92" w:rsidP="00371D92">
      <w:pPr>
        <w:autoSpaceDE/>
        <w:autoSpaceDN/>
        <w:ind w:left="1416"/>
        <w:rPr>
          <w:rFonts w:asciiTheme="minorHAnsi" w:eastAsia="Calibri" w:hAnsiTheme="minorHAnsi" w:cs="Calibri"/>
          <w:bCs/>
          <w:strike/>
          <w:lang w:eastAsia="en-US"/>
        </w:rPr>
      </w:pPr>
      <w:r w:rsidRPr="004E31AB">
        <w:rPr>
          <w:rFonts w:asciiTheme="minorHAnsi" w:eastAsia="Calibri" w:hAnsiTheme="minorHAnsi" w:cs="Calibri"/>
          <w:bCs/>
          <w:strike/>
          <w:lang w:eastAsia="en-US"/>
        </w:rPr>
        <w:t xml:space="preserve">The definition is based on </w:t>
      </w:r>
      <w:hyperlink r:id="rId25" w:anchor="d1e741-54-1" w:history="1">
        <w:r w:rsidRPr="004E31AB">
          <w:rPr>
            <w:rStyle w:val="Hyperlink"/>
            <w:rFonts w:asciiTheme="minorHAnsi" w:eastAsia="Calibri" w:hAnsiTheme="minorHAnsi" w:cs="Calibri"/>
            <w:bCs/>
            <w:strike/>
            <w:lang w:eastAsia="en-US"/>
          </w:rPr>
          <w:t>Regulation on the internal market for electricity (EU) 2019/943.</w:t>
        </w:r>
      </w:hyperlink>
    </w:p>
    <w:p w14:paraId="7AF92760" w14:textId="77777777" w:rsidR="006D21CB" w:rsidRPr="004E31AB" w:rsidRDefault="006D21CB" w:rsidP="00541A62">
      <w:pPr>
        <w:autoSpaceDE/>
        <w:autoSpaceDN/>
      </w:pPr>
    </w:p>
    <w:p w14:paraId="3C64ED1C" w14:textId="11EC157A" w:rsidR="00371D92" w:rsidRPr="004E31AB" w:rsidRDefault="00371D92">
      <w:pPr>
        <w:pStyle w:val="ListParagraph"/>
        <w:keepNext/>
        <w:numPr>
          <w:ilvl w:val="0"/>
          <w:numId w:val="15"/>
        </w:numPr>
        <w:ind w:left="357" w:hanging="357"/>
        <w:contextualSpacing w:val="0"/>
      </w:pPr>
      <w:r w:rsidRPr="004E31AB">
        <w:lastRenderedPageBreak/>
        <w:t>Addition of the new role Resource Capacity Mechanism Operator</w:t>
      </w:r>
      <w:r w:rsidR="002A7B9E" w:rsidRPr="004E31AB">
        <w:t>.</w:t>
      </w:r>
    </w:p>
    <w:p w14:paraId="06E923BE" w14:textId="6F348330" w:rsidR="00371D92" w:rsidRPr="004E31AB" w:rsidRDefault="00371D92" w:rsidP="00365228">
      <w:pPr>
        <w:keepNext/>
        <w:adjustRightInd w:val="0"/>
        <w:spacing w:after="80"/>
        <w:ind w:left="720"/>
        <w:rPr>
          <w:rFonts w:cs="Calibri"/>
          <w:i/>
          <w:iCs/>
        </w:rPr>
      </w:pPr>
      <w:r w:rsidRPr="004E31AB">
        <w:rPr>
          <w:rFonts w:cs="Calibri"/>
          <w:i/>
          <w:iCs/>
        </w:rPr>
        <w:t>Definition:</w:t>
      </w:r>
    </w:p>
    <w:p w14:paraId="07D89A69" w14:textId="77777777" w:rsidR="00371D92" w:rsidRPr="004E31AB" w:rsidRDefault="00371D92" w:rsidP="00371D92">
      <w:pPr>
        <w:adjustRightInd w:val="0"/>
        <w:ind w:left="1418"/>
      </w:pPr>
      <w:r w:rsidRPr="004E31AB">
        <w:t xml:space="preserve">A party responsible to operate the resource capacity mechanism in a member state. </w:t>
      </w:r>
    </w:p>
    <w:p w14:paraId="1BA85A6E" w14:textId="77777777" w:rsidR="00371D92" w:rsidRPr="004E31AB" w:rsidRDefault="00371D92" w:rsidP="003D524E">
      <w:pPr>
        <w:adjustRightInd w:val="0"/>
        <w:ind w:left="1418"/>
        <w:rPr>
          <w:b/>
          <w:bCs/>
        </w:rPr>
      </w:pPr>
      <w:r w:rsidRPr="004E31AB">
        <w:rPr>
          <w:b/>
          <w:bCs/>
        </w:rPr>
        <w:t xml:space="preserve">Additional information: </w:t>
      </w:r>
    </w:p>
    <w:p w14:paraId="3CC5CB17" w14:textId="24A1EEDA" w:rsidR="00371D92" w:rsidRPr="004E31AB" w:rsidRDefault="00371D92" w:rsidP="00371D92">
      <w:pPr>
        <w:adjustRightInd w:val="0"/>
        <w:ind w:left="1418"/>
        <w:rPr>
          <w:rFonts w:asciiTheme="minorHAnsi" w:hAnsiTheme="minorHAnsi" w:cstheme="minorHAnsi"/>
        </w:rPr>
      </w:pPr>
      <w:r w:rsidRPr="004E31AB">
        <w:t>It can either be the TSO or an independent party. A Resource Capacity Mechanism Operator can contract one or several Resource capacity market units, and a resource capacity market unit can only be contracted by one Resource Capacity Mechanism Operator.</w:t>
      </w:r>
    </w:p>
    <w:p w14:paraId="0B0CF937" w14:textId="77777777" w:rsidR="00371D92" w:rsidRPr="004E31AB" w:rsidRDefault="00371D92" w:rsidP="00371D92">
      <w:pPr>
        <w:adjustRightInd w:val="0"/>
        <w:spacing w:after="80"/>
        <w:ind w:left="720"/>
        <w:rPr>
          <w:rFonts w:cs="Calibri"/>
          <w:i/>
          <w:iCs/>
        </w:rPr>
      </w:pPr>
      <w:r w:rsidRPr="004E31AB">
        <w:rPr>
          <w:i/>
          <w:iCs/>
        </w:rPr>
        <w:t>Association(s)</w:t>
      </w:r>
      <w:r w:rsidRPr="004E31AB">
        <w:rPr>
          <w:rFonts w:cs="Calibri"/>
          <w:i/>
          <w:iCs/>
        </w:rPr>
        <w:t>:</w:t>
      </w:r>
    </w:p>
    <w:p w14:paraId="0BC16DE1" w14:textId="4780A664" w:rsidR="00371D92" w:rsidRPr="004E31AB" w:rsidRDefault="00371D92">
      <w:pPr>
        <w:pStyle w:val="ListParagraph"/>
        <w:numPr>
          <w:ilvl w:val="0"/>
          <w:numId w:val="12"/>
        </w:numPr>
        <w:autoSpaceDE/>
        <w:autoSpaceDN/>
      </w:pPr>
      <w:r w:rsidRPr="004E31AB">
        <w:t>An association from Resource Capacity Mechanism Operator to Resource Capacity Market Units named “Contracts”, with a cardinality of [1..*] at the Resource Capacity Market Units side.</w:t>
      </w:r>
    </w:p>
    <w:p w14:paraId="16A0FB60" w14:textId="07686873" w:rsidR="00371D92" w:rsidRPr="004E31AB" w:rsidRDefault="00371D92" w:rsidP="00371D92">
      <w:pPr>
        <w:autoSpaceDE/>
        <w:autoSpaceDN/>
      </w:pPr>
    </w:p>
    <w:p w14:paraId="65A4D99A" w14:textId="77777777" w:rsidR="002A7B9E" w:rsidRPr="004E31AB" w:rsidRDefault="002A7B9E" w:rsidP="00C2318D">
      <w:pPr>
        <w:pStyle w:val="Heading2"/>
      </w:pPr>
      <w:bookmarkStart w:id="12" w:name="_Toc139437919"/>
      <w:r w:rsidRPr="004E31AB">
        <w:t>Changes to Domains</w:t>
      </w:r>
      <w:bookmarkEnd w:id="12"/>
    </w:p>
    <w:p w14:paraId="6B8C6BE4" w14:textId="559047CA" w:rsidR="002A7B9E" w:rsidRPr="004E31AB" w:rsidRDefault="002A7B9E">
      <w:pPr>
        <w:pStyle w:val="ListParagraph"/>
        <w:numPr>
          <w:ilvl w:val="0"/>
          <w:numId w:val="15"/>
        </w:numPr>
        <w:ind w:left="357" w:hanging="357"/>
        <w:contextualSpacing w:val="0"/>
      </w:pPr>
      <w:r w:rsidRPr="004E31AB">
        <w:t xml:space="preserve">Addition of the new domain </w:t>
      </w:r>
      <w:r w:rsidRPr="004E31AB">
        <w:rPr>
          <w:rFonts w:asciiTheme="minorHAnsi" w:hAnsiTheme="minorHAnsi" w:cstheme="minorHAnsi"/>
        </w:rPr>
        <w:t>Resource Capacity Market Unit</w:t>
      </w:r>
      <w:r w:rsidRPr="004E31AB">
        <w:t>.</w:t>
      </w:r>
    </w:p>
    <w:p w14:paraId="0514041D" w14:textId="77777777" w:rsidR="002A7B9E" w:rsidRPr="004E31AB" w:rsidRDefault="002A7B9E" w:rsidP="002A7B9E">
      <w:pPr>
        <w:adjustRightInd w:val="0"/>
        <w:spacing w:after="80"/>
        <w:ind w:left="720"/>
        <w:rPr>
          <w:rFonts w:cs="Calibri"/>
          <w:i/>
          <w:iCs/>
        </w:rPr>
      </w:pPr>
      <w:r w:rsidRPr="004E31AB">
        <w:rPr>
          <w:rFonts w:cs="Calibri"/>
          <w:i/>
          <w:iCs/>
        </w:rPr>
        <w:t>Definition:</w:t>
      </w:r>
    </w:p>
    <w:p w14:paraId="50860F39" w14:textId="77777777" w:rsidR="002A7B9E" w:rsidRPr="004E31AB" w:rsidRDefault="002A7B9E" w:rsidP="002A7B9E">
      <w:pPr>
        <w:adjustRightInd w:val="0"/>
        <w:ind w:left="1418"/>
        <w:rPr>
          <w:b/>
          <w:bCs/>
        </w:rPr>
      </w:pPr>
      <w:r w:rsidRPr="004E31AB">
        <w:rPr>
          <w:b/>
          <w:bCs/>
        </w:rPr>
        <w:t>Resource Capacity Market Unit</w:t>
      </w:r>
    </w:p>
    <w:p w14:paraId="4202EACE" w14:textId="77777777" w:rsidR="002A7B9E" w:rsidRPr="004E31AB" w:rsidRDefault="002A7B9E" w:rsidP="002A7B9E">
      <w:pPr>
        <w:adjustRightInd w:val="0"/>
        <w:ind w:left="1418"/>
      </w:pPr>
      <w:r w:rsidRPr="004E31AB">
        <w:t>An aggregated Resource that can aggregate one or several Resources, and a Resource can form part of only one Resource Capacity Market Unit.</w:t>
      </w:r>
    </w:p>
    <w:p w14:paraId="04F6A64C" w14:textId="055DFAC8" w:rsidR="002A7B9E" w:rsidRPr="004E31AB" w:rsidRDefault="002A7B9E" w:rsidP="009D3F89">
      <w:pPr>
        <w:pStyle w:val="NormalWeb"/>
        <w:spacing w:before="0" w:beforeAutospacing="0" w:after="0" w:afterAutospacing="0"/>
        <w:ind w:left="1416"/>
        <w:rPr>
          <w:rFonts w:asciiTheme="minorHAnsi" w:hAnsiTheme="minorHAnsi" w:cstheme="minorHAnsi"/>
          <w:b/>
          <w:bCs/>
          <w:sz w:val="22"/>
          <w:szCs w:val="22"/>
          <w:lang w:val="en-GB"/>
        </w:rPr>
      </w:pPr>
      <w:r w:rsidRPr="004E31AB">
        <w:rPr>
          <w:rFonts w:asciiTheme="minorHAnsi" w:hAnsiTheme="minorHAnsi" w:cstheme="minorHAnsi"/>
          <w:b/>
          <w:bCs/>
          <w:sz w:val="22"/>
          <w:szCs w:val="22"/>
          <w:lang w:val="en-GB"/>
        </w:rPr>
        <w:t xml:space="preserve">Additional </w:t>
      </w:r>
      <w:r w:rsidR="00756B3E" w:rsidRPr="004E31AB">
        <w:rPr>
          <w:rFonts w:asciiTheme="minorHAnsi" w:hAnsiTheme="minorHAnsi" w:cstheme="minorHAnsi"/>
          <w:b/>
          <w:bCs/>
          <w:sz w:val="22"/>
          <w:szCs w:val="22"/>
          <w:lang w:val="en-GB"/>
        </w:rPr>
        <w:t>i</w:t>
      </w:r>
      <w:r w:rsidRPr="004E31AB">
        <w:rPr>
          <w:rFonts w:asciiTheme="minorHAnsi" w:hAnsiTheme="minorHAnsi" w:cstheme="minorHAnsi"/>
          <w:b/>
          <w:bCs/>
          <w:sz w:val="22"/>
          <w:szCs w:val="22"/>
          <w:lang w:val="en-GB"/>
        </w:rPr>
        <w:t>nformation:</w:t>
      </w:r>
    </w:p>
    <w:p w14:paraId="3772EDE3" w14:textId="055673B3" w:rsidR="002A7B9E" w:rsidRPr="004E31AB" w:rsidRDefault="002A7B9E" w:rsidP="002A7B9E">
      <w:pPr>
        <w:adjustRightInd w:val="0"/>
        <w:ind w:left="1418"/>
        <w:rPr>
          <w:rFonts w:asciiTheme="minorHAnsi" w:hAnsiTheme="minorHAnsi" w:cstheme="minorHAnsi"/>
        </w:rPr>
      </w:pPr>
      <w:r w:rsidRPr="004E31AB">
        <w:t>A Resource Capacity Market Unit may participate in the domestic Capacity Renumeration Mechanism and in the foreign Capacity Renumeration Mechanism if the direct cross border participation is applied. The Resource Capacity Market Operator together with the TSO where the Resource Capacity Market Unit is located is responsible for carrying out availability checks and maintaining data in the Registry.</w:t>
      </w:r>
    </w:p>
    <w:p w14:paraId="4F1D00D2" w14:textId="77777777" w:rsidR="002A7B9E" w:rsidRPr="004E31AB" w:rsidRDefault="002A7B9E" w:rsidP="002A7B9E">
      <w:pPr>
        <w:keepNext/>
        <w:adjustRightInd w:val="0"/>
        <w:spacing w:after="80"/>
        <w:ind w:left="720"/>
        <w:rPr>
          <w:rFonts w:cs="Calibri"/>
          <w:i/>
          <w:iCs/>
        </w:rPr>
      </w:pPr>
      <w:r w:rsidRPr="004E31AB">
        <w:rPr>
          <w:i/>
          <w:iCs/>
        </w:rPr>
        <w:t>Association(s)</w:t>
      </w:r>
      <w:r w:rsidRPr="004E31AB">
        <w:rPr>
          <w:rFonts w:cs="Calibri"/>
          <w:i/>
          <w:iCs/>
        </w:rPr>
        <w:t>:</w:t>
      </w:r>
    </w:p>
    <w:p w14:paraId="45AD6725" w14:textId="77777777" w:rsidR="002A7B9E" w:rsidRPr="004E31AB" w:rsidRDefault="002A7B9E">
      <w:pPr>
        <w:pStyle w:val="ListParagraph"/>
        <w:numPr>
          <w:ilvl w:val="0"/>
          <w:numId w:val="12"/>
        </w:numPr>
        <w:autoSpaceDE/>
        <w:autoSpaceDN/>
      </w:pPr>
      <w:r w:rsidRPr="004E31AB">
        <w:t>An association from Resource Capacity Mechanism Operator to Resource Capacity Market Units named “Contracts”, with a cardinality of [1..*] at the Resource Capacity Market Units side.</w:t>
      </w:r>
    </w:p>
    <w:p w14:paraId="26B54C96" w14:textId="6C73B91F" w:rsidR="002A7B9E" w:rsidRPr="004E31AB" w:rsidRDefault="002A7B9E">
      <w:pPr>
        <w:pStyle w:val="ListParagraph"/>
        <w:numPr>
          <w:ilvl w:val="0"/>
          <w:numId w:val="12"/>
        </w:numPr>
        <w:autoSpaceDE/>
        <w:autoSpaceDN/>
      </w:pPr>
      <w:r w:rsidRPr="004E31AB">
        <w:t>An association from Resource Capacity Market Units to Resource named “Aggregates”, with a cardinality of [1..*] at the Resource side.</w:t>
      </w:r>
    </w:p>
    <w:p w14:paraId="32651968" w14:textId="77777777" w:rsidR="002A7B9E" w:rsidRPr="004E31AB" w:rsidRDefault="002A7B9E" w:rsidP="00371D92">
      <w:pPr>
        <w:autoSpaceDE/>
        <w:autoSpaceDN/>
      </w:pPr>
    </w:p>
    <w:p w14:paraId="1CF4B678" w14:textId="4F332226" w:rsidR="00156A42" w:rsidRPr="004E31AB" w:rsidRDefault="00156A42">
      <w:pPr>
        <w:pStyle w:val="ListParagraph"/>
        <w:numPr>
          <w:ilvl w:val="0"/>
          <w:numId w:val="15"/>
        </w:numPr>
        <w:ind w:left="357" w:hanging="357"/>
        <w:contextualSpacing w:val="0"/>
      </w:pPr>
      <w:r w:rsidRPr="004E31AB">
        <w:t xml:space="preserve">Addition of the new domain </w:t>
      </w:r>
      <w:r w:rsidRPr="004E31AB">
        <w:rPr>
          <w:rFonts w:asciiTheme="minorHAnsi" w:hAnsiTheme="minorHAnsi" w:cstheme="minorHAnsi"/>
        </w:rPr>
        <w:t>Control Area</w:t>
      </w:r>
      <w:r w:rsidRPr="004E31AB">
        <w:t>.</w:t>
      </w:r>
    </w:p>
    <w:p w14:paraId="7308DF0D" w14:textId="77777777" w:rsidR="00156A42" w:rsidRPr="004E31AB" w:rsidRDefault="00156A42" w:rsidP="00156A42">
      <w:pPr>
        <w:adjustRightInd w:val="0"/>
        <w:spacing w:after="80"/>
        <w:ind w:left="720"/>
        <w:rPr>
          <w:rFonts w:cs="Calibri"/>
          <w:i/>
          <w:iCs/>
        </w:rPr>
      </w:pPr>
      <w:r w:rsidRPr="004E31AB">
        <w:rPr>
          <w:rFonts w:cs="Calibri"/>
          <w:i/>
          <w:iCs/>
        </w:rPr>
        <w:t>Definition:</w:t>
      </w:r>
    </w:p>
    <w:p w14:paraId="40FC9DB7" w14:textId="77777777" w:rsidR="00156A42" w:rsidRPr="004E31AB" w:rsidRDefault="00156A42" w:rsidP="00156A42">
      <w:pPr>
        <w:adjustRightInd w:val="0"/>
        <w:ind w:left="1418"/>
      </w:pPr>
      <w:r w:rsidRPr="004E31AB">
        <w:t>A coherent part of the interconnected system, operated by a single system operator and shall include connected physical loads and/or generation units if any.</w:t>
      </w:r>
    </w:p>
    <w:p w14:paraId="363B523E" w14:textId="77777777" w:rsidR="00156A42" w:rsidRPr="004E31AB" w:rsidRDefault="00156A42" w:rsidP="009D3F89">
      <w:pPr>
        <w:pStyle w:val="NormalWeb"/>
        <w:spacing w:before="0" w:beforeAutospacing="0" w:after="0" w:afterAutospacing="0"/>
        <w:ind w:left="1416"/>
        <w:rPr>
          <w:rFonts w:asciiTheme="minorHAnsi" w:hAnsiTheme="minorHAnsi" w:cstheme="minorHAnsi"/>
          <w:b/>
          <w:bCs/>
          <w:sz w:val="22"/>
          <w:szCs w:val="22"/>
          <w:lang w:val="en-GB"/>
        </w:rPr>
      </w:pPr>
      <w:r w:rsidRPr="004E31AB">
        <w:rPr>
          <w:rFonts w:asciiTheme="minorHAnsi" w:hAnsiTheme="minorHAnsi" w:cstheme="minorHAnsi"/>
          <w:b/>
          <w:bCs/>
          <w:sz w:val="22"/>
          <w:szCs w:val="22"/>
          <w:lang w:val="en-GB"/>
        </w:rPr>
        <w:t>Additional information:</w:t>
      </w:r>
    </w:p>
    <w:p w14:paraId="039CB4BD" w14:textId="390AB2A6" w:rsidR="00156A42" w:rsidRPr="004E31AB" w:rsidRDefault="00156A42" w:rsidP="00156A42">
      <w:pPr>
        <w:adjustRightInd w:val="0"/>
        <w:ind w:left="1418"/>
        <w:rPr>
          <w:rFonts w:asciiTheme="minorHAnsi" w:hAnsiTheme="minorHAnsi" w:cstheme="minorHAnsi"/>
        </w:rPr>
      </w:pPr>
      <w:r w:rsidRPr="004E31AB">
        <w:t xml:space="preserve">Source: </w:t>
      </w:r>
      <w:hyperlink r:id="rId26" w:history="1">
        <w:bookmarkStart w:id="13" w:name="_Hlk89940207"/>
        <w:r w:rsidR="00A7302C" w:rsidRPr="004E31AB">
          <w:rPr>
            <w:rStyle w:val="Hyperlink"/>
            <w:rFonts w:asciiTheme="minorHAnsi" w:hAnsiTheme="minorHAnsi"/>
          </w:rPr>
          <w:t>Commission Regulation (EU) 543/2013</w:t>
        </w:r>
        <w:bookmarkEnd w:id="13"/>
      </w:hyperlink>
      <w:r w:rsidRPr="004E31AB">
        <w:t>.</w:t>
      </w:r>
    </w:p>
    <w:p w14:paraId="2DCE60B2" w14:textId="77777777" w:rsidR="00156A42" w:rsidRPr="004E31AB" w:rsidRDefault="00156A42" w:rsidP="00156A42">
      <w:pPr>
        <w:keepNext/>
        <w:adjustRightInd w:val="0"/>
        <w:spacing w:after="80"/>
        <w:ind w:left="720"/>
        <w:rPr>
          <w:rFonts w:cs="Calibri"/>
          <w:i/>
          <w:iCs/>
        </w:rPr>
      </w:pPr>
      <w:r w:rsidRPr="004E31AB">
        <w:rPr>
          <w:i/>
          <w:iCs/>
        </w:rPr>
        <w:t>Association(s)</w:t>
      </w:r>
      <w:r w:rsidRPr="004E31AB">
        <w:rPr>
          <w:rFonts w:cs="Calibri"/>
          <w:i/>
          <w:iCs/>
        </w:rPr>
        <w:t>:</w:t>
      </w:r>
    </w:p>
    <w:p w14:paraId="616062AE" w14:textId="1B312988" w:rsidR="00156A42" w:rsidRPr="004E31AB" w:rsidRDefault="00156A42">
      <w:pPr>
        <w:pStyle w:val="ListParagraph"/>
        <w:numPr>
          <w:ilvl w:val="0"/>
          <w:numId w:val="12"/>
        </w:numPr>
        <w:autoSpaceDE/>
        <w:autoSpaceDN/>
      </w:pPr>
      <w:r w:rsidRPr="004E31AB">
        <w:t xml:space="preserve">An association </w:t>
      </w:r>
      <w:r w:rsidRPr="004E31AB">
        <w:rPr>
          <w:rFonts w:asciiTheme="minorHAnsi" w:hAnsiTheme="minorHAnsi" w:cstheme="minorHAnsi"/>
        </w:rPr>
        <w:t>to one or more Metering Grid Areas named “Is composed of”</w:t>
      </w:r>
      <w:r w:rsidRPr="004E31AB">
        <w:t>.</w:t>
      </w:r>
    </w:p>
    <w:p w14:paraId="27F8578A" w14:textId="7D42FEA1" w:rsidR="0029310A" w:rsidRPr="004E31AB" w:rsidRDefault="0029310A" w:rsidP="00541A62">
      <w:pPr>
        <w:autoSpaceDE/>
        <w:autoSpaceDN/>
      </w:pPr>
    </w:p>
    <w:p w14:paraId="0D6779DB" w14:textId="143FEB39" w:rsidR="004F6AA9" w:rsidRPr="004E31AB" w:rsidRDefault="004F6AA9">
      <w:pPr>
        <w:pStyle w:val="ListParagraph"/>
        <w:keepNext/>
        <w:numPr>
          <w:ilvl w:val="0"/>
          <w:numId w:val="15"/>
        </w:numPr>
        <w:ind w:left="357" w:hanging="357"/>
        <w:contextualSpacing w:val="0"/>
      </w:pPr>
      <w:r w:rsidRPr="004E31AB">
        <w:lastRenderedPageBreak/>
        <w:t xml:space="preserve">Addition of the new domain </w:t>
      </w:r>
      <w:r w:rsidRPr="004E31AB">
        <w:rPr>
          <w:rFonts w:asciiTheme="minorHAnsi" w:hAnsiTheme="minorHAnsi" w:cstheme="minorHAnsi"/>
        </w:rPr>
        <w:t>FRR Sharing Region</w:t>
      </w:r>
      <w:r w:rsidRPr="004E31AB">
        <w:t>.</w:t>
      </w:r>
    </w:p>
    <w:p w14:paraId="55BA7C22" w14:textId="77777777" w:rsidR="004F6AA9" w:rsidRPr="004E31AB" w:rsidRDefault="004F6AA9" w:rsidP="00365228">
      <w:pPr>
        <w:keepNext/>
        <w:adjustRightInd w:val="0"/>
        <w:spacing w:after="80"/>
        <w:ind w:left="720"/>
        <w:rPr>
          <w:rFonts w:cs="Calibri"/>
          <w:i/>
          <w:iCs/>
        </w:rPr>
      </w:pPr>
      <w:r w:rsidRPr="004E31AB">
        <w:rPr>
          <w:rFonts w:cs="Calibri"/>
          <w:i/>
          <w:iCs/>
        </w:rPr>
        <w:t>Definition:</w:t>
      </w:r>
    </w:p>
    <w:p w14:paraId="7EABAB71" w14:textId="23388156" w:rsidR="004F6AA9" w:rsidRPr="004E31AB" w:rsidRDefault="004F6AA9" w:rsidP="004F6AA9">
      <w:pPr>
        <w:adjustRightInd w:val="0"/>
        <w:ind w:left="1418"/>
      </w:pPr>
      <w:r w:rsidRPr="004E31AB">
        <w:t xml:space="preserve">A set of LFC areas of the same synchronous area, but not necessarily the same </w:t>
      </w:r>
      <w:r w:rsidR="009F3FAE" w:rsidRPr="004E31AB">
        <w:t>B</w:t>
      </w:r>
      <w:r w:rsidRPr="004E31AB">
        <w:t xml:space="preserve">idding </w:t>
      </w:r>
      <w:r w:rsidR="009F3FAE" w:rsidRPr="004E31AB">
        <w:t>Z</w:t>
      </w:r>
      <w:r w:rsidRPr="004E31AB">
        <w:t xml:space="preserve">one. All LFC Areas of a sharing region share a certain amount of FRR with each other. </w:t>
      </w:r>
    </w:p>
    <w:p w14:paraId="1ADD19DF" w14:textId="77777777" w:rsidR="004F6AA9" w:rsidRPr="004E31AB" w:rsidRDefault="004F6AA9" w:rsidP="009D3F89">
      <w:pPr>
        <w:pStyle w:val="NormalWeb"/>
        <w:spacing w:before="0" w:beforeAutospacing="0" w:after="0" w:afterAutospacing="0"/>
        <w:ind w:left="1416"/>
        <w:rPr>
          <w:rFonts w:asciiTheme="minorHAnsi" w:hAnsiTheme="minorHAnsi" w:cstheme="minorHAnsi"/>
          <w:b/>
          <w:bCs/>
          <w:sz w:val="22"/>
          <w:szCs w:val="22"/>
          <w:lang w:val="en-GB"/>
        </w:rPr>
      </w:pPr>
      <w:r w:rsidRPr="004E31AB">
        <w:rPr>
          <w:rFonts w:asciiTheme="minorHAnsi" w:hAnsiTheme="minorHAnsi" w:cstheme="minorHAnsi"/>
          <w:b/>
          <w:bCs/>
          <w:sz w:val="22"/>
          <w:szCs w:val="22"/>
          <w:lang w:val="en-GB"/>
        </w:rPr>
        <w:t>Additional information:</w:t>
      </w:r>
    </w:p>
    <w:p w14:paraId="0FEC6B88" w14:textId="0BA34E9A" w:rsidR="004F6AA9" w:rsidRPr="004E31AB" w:rsidRDefault="004F6AA9" w:rsidP="004F6AA9">
      <w:pPr>
        <w:adjustRightInd w:val="0"/>
        <w:ind w:left="1418"/>
        <w:rPr>
          <w:rFonts w:asciiTheme="minorHAnsi" w:hAnsiTheme="minorHAnsi" w:cstheme="minorHAnsi"/>
        </w:rPr>
      </w:pPr>
      <w:r w:rsidRPr="004E31AB">
        <w:t xml:space="preserve">Based on: </w:t>
      </w:r>
      <w:hyperlink r:id="rId27" w:history="1">
        <w:r w:rsidRPr="004E31AB">
          <w:rPr>
            <w:rStyle w:val="Hyperlink"/>
          </w:rPr>
          <w:t>System Operation Guideline, Commission Regulation (EU) 2017/1485</w:t>
        </w:r>
      </w:hyperlink>
      <w:r w:rsidRPr="004E31AB">
        <w:t>, Article 168.</w:t>
      </w:r>
    </w:p>
    <w:p w14:paraId="7BE5FD3F" w14:textId="77777777" w:rsidR="004F6AA9" w:rsidRPr="004E31AB" w:rsidRDefault="004F6AA9" w:rsidP="004F6AA9">
      <w:pPr>
        <w:keepNext/>
        <w:adjustRightInd w:val="0"/>
        <w:spacing w:after="80"/>
        <w:ind w:left="720"/>
        <w:rPr>
          <w:rFonts w:cs="Calibri"/>
          <w:i/>
          <w:iCs/>
        </w:rPr>
      </w:pPr>
      <w:r w:rsidRPr="004E31AB">
        <w:rPr>
          <w:i/>
          <w:iCs/>
        </w:rPr>
        <w:t>Association(s)</w:t>
      </w:r>
      <w:r w:rsidRPr="004E31AB">
        <w:rPr>
          <w:rFonts w:cs="Calibri"/>
          <w:i/>
          <w:iCs/>
        </w:rPr>
        <w:t>:</w:t>
      </w:r>
    </w:p>
    <w:p w14:paraId="4131469C" w14:textId="5F825E45" w:rsidR="004F6AA9" w:rsidRPr="004E31AB" w:rsidRDefault="004F6AA9">
      <w:pPr>
        <w:pStyle w:val="ListParagraph"/>
        <w:numPr>
          <w:ilvl w:val="0"/>
          <w:numId w:val="12"/>
        </w:numPr>
        <w:autoSpaceDE/>
        <w:autoSpaceDN/>
      </w:pPr>
      <w:r w:rsidRPr="004E31AB">
        <w:t xml:space="preserve">An association </w:t>
      </w:r>
      <w:r w:rsidRPr="004E31AB">
        <w:rPr>
          <w:rFonts w:asciiTheme="minorHAnsi" w:hAnsiTheme="minorHAnsi" w:cstheme="minorHAnsi"/>
        </w:rPr>
        <w:t>to the LCF Area, named “Is composed of” with a cardinality of 2..* at the LCF Area side</w:t>
      </w:r>
      <w:r w:rsidRPr="004E31AB">
        <w:t>.</w:t>
      </w:r>
    </w:p>
    <w:p w14:paraId="0E2F5ADB" w14:textId="36BC22C1" w:rsidR="0029310A" w:rsidRPr="004E31AB" w:rsidRDefault="0029310A" w:rsidP="00541A62">
      <w:pPr>
        <w:autoSpaceDE/>
        <w:autoSpaceDN/>
      </w:pPr>
    </w:p>
    <w:p w14:paraId="39465E8E" w14:textId="77777777" w:rsidR="00C2592F" w:rsidRPr="004E31AB" w:rsidRDefault="00C2592F" w:rsidP="00C2318D">
      <w:pPr>
        <w:pStyle w:val="Heading2"/>
      </w:pPr>
      <w:bookmarkStart w:id="14" w:name="_Toc139437920"/>
      <w:r w:rsidRPr="004E31AB">
        <w:t>Other changes</w:t>
      </w:r>
      <w:bookmarkEnd w:id="14"/>
    </w:p>
    <w:p w14:paraId="320F68A5" w14:textId="77777777" w:rsidR="00C2592F" w:rsidRPr="004E31AB" w:rsidRDefault="00C2592F">
      <w:pPr>
        <w:pStyle w:val="ListParagraph"/>
        <w:numPr>
          <w:ilvl w:val="0"/>
          <w:numId w:val="15"/>
        </w:numPr>
        <w:ind w:left="357" w:hanging="357"/>
        <w:contextualSpacing w:val="0"/>
      </w:pPr>
      <w:bookmarkStart w:id="15" w:name="_Hlk89866097"/>
      <w:r w:rsidRPr="004E31AB">
        <w:t>Addition of clarification about using the term “energy” instead of “electricity” in chapter 3.1 Introduction.</w:t>
      </w:r>
    </w:p>
    <w:p w14:paraId="142E611A" w14:textId="5807AE10" w:rsidR="00C2592F" w:rsidRPr="004E31AB" w:rsidRDefault="00C2592F" w:rsidP="00C2592F">
      <w:pPr>
        <w:autoSpaceDE/>
        <w:autoSpaceDN/>
      </w:pPr>
      <w:r w:rsidRPr="004E31AB">
        <w:rPr>
          <w:rFonts w:asciiTheme="minorHAnsi" w:hAnsiTheme="minorHAnsi"/>
        </w:rPr>
        <w:t>The definitions of roles, domains or other objects use the term “energy” to allow harmonised roles to be used by other energy sectors than electricity one i.e. gas or heat (especially the ones using transmission or distribution grid to deliver energy from producers to consumers). For information exchanges in electricity market “energy” shall be understood as “electricity”.</w:t>
      </w:r>
      <w:bookmarkEnd w:id="15"/>
    </w:p>
    <w:p w14:paraId="3E640208" w14:textId="77777777" w:rsidR="00541A62" w:rsidRPr="004E31AB" w:rsidRDefault="00541A62" w:rsidP="00541A62">
      <w:pPr>
        <w:autoSpaceDE/>
        <w:autoSpaceDN/>
      </w:pPr>
    </w:p>
    <w:p w14:paraId="4ED6072F" w14:textId="77777777" w:rsidR="00541A62" w:rsidRPr="004E31AB" w:rsidRDefault="00541A62" w:rsidP="00541A62">
      <w:pPr>
        <w:autoSpaceDE/>
        <w:autoSpaceDN/>
      </w:pPr>
    </w:p>
    <w:p w14:paraId="0A04B854" w14:textId="77777777" w:rsidR="00541A62" w:rsidRPr="004E31AB" w:rsidRDefault="00541A62" w:rsidP="00541A62">
      <w:pPr>
        <w:autoSpaceDE/>
        <w:autoSpaceDN/>
      </w:pPr>
    </w:p>
    <w:p w14:paraId="537D5933" w14:textId="77777777" w:rsidR="00541A62" w:rsidRPr="004E31AB" w:rsidRDefault="00541A62" w:rsidP="00541A62">
      <w:pPr>
        <w:autoSpaceDE/>
        <w:autoSpaceDN/>
      </w:pPr>
    </w:p>
    <w:p w14:paraId="27B0B7B3" w14:textId="722012C7" w:rsidR="00541A62" w:rsidRPr="004E31AB" w:rsidRDefault="00541A62">
      <w:pPr>
        <w:autoSpaceDE/>
        <w:autoSpaceDN/>
        <w:rPr>
          <w:b/>
          <w:bCs/>
          <w:iCs/>
          <w:color w:val="2F5496"/>
          <w:sz w:val="28"/>
          <w:szCs w:val="24"/>
        </w:rPr>
      </w:pPr>
      <w:r w:rsidRPr="004E31AB">
        <w:br w:type="page"/>
      </w:r>
    </w:p>
    <w:p w14:paraId="3B6A4D11" w14:textId="7CBE32D3" w:rsidR="0063647E" w:rsidRPr="004E31AB" w:rsidRDefault="0063647E" w:rsidP="00C2318D">
      <w:pPr>
        <w:pStyle w:val="Heading1"/>
      </w:pPr>
      <w:bookmarkStart w:id="16" w:name="_Toc139437921"/>
      <w:r w:rsidRPr="004E31AB">
        <w:lastRenderedPageBreak/>
        <w:t>Changes in version 20</w:t>
      </w:r>
      <w:r w:rsidR="00A21BDB" w:rsidRPr="004E31AB">
        <w:t>20</w:t>
      </w:r>
      <w:r w:rsidRPr="004E31AB">
        <w:t>-01</w:t>
      </w:r>
      <w:bookmarkEnd w:id="16"/>
    </w:p>
    <w:p w14:paraId="781B69F4" w14:textId="0AC88C2E" w:rsidR="0063647E" w:rsidRPr="004E31AB" w:rsidRDefault="0063647E" w:rsidP="0063647E">
      <w:pPr>
        <w:rPr>
          <w:rFonts w:asciiTheme="minorHAnsi" w:hAnsiTheme="minorHAnsi" w:cstheme="minorHAnsi"/>
        </w:rPr>
      </w:pPr>
      <w:r w:rsidRPr="004E31AB">
        <w:rPr>
          <w:rFonts w:asciiTheme="minorHAnsi" w:hAnsiTheme="minorHAnsi" w:cstheme="minorHAnsi"/>
          <w:b/>
        </w:rPr>
        <w:t>Date:</w:t>
      </w:r>
      <w:r w:rsidRPr="004E31AB">
        <w:rPr>
          <w:rFonts w:asciiTheme="minorHAnsi" w:hAnsiTheme="minorHAnsi" w:cstheme="minorHAnsi"/>
        </w:rPr>
        <w:t xml:space="preserve"> 20</w:t>
      </w:r>
      <w:r w:rsidR="00A21BDB" w:rsidRPr="004E31AB">
        <w:rPr>
          <w:rFonts w:asciiTheme="minorHAnsi" w:hAnsiTheme="minorHAnsi" w:cstheme="minorHAnsi"/>
        </w:rPr>
        <w:t>20</w:t>
      </w:r>
      <w:r w:rsidRPr="004E31AB">
        <w:rPr>
          <w:rFonts w:asciiTheme="minorHAnsi" w:hAnsiTheme="minorHAnsi" w:cstheme="minorHAnsi"/>
        </w:rPr>
        <w:t>-05-</w:t>
      </w:r>
      <w:r w:rsidR="00A21BDB" w:rsidRPr="004E31AB">
        <w:rPr>
          <w:rFonts w:asciiTheme="minorHAnsi" w:hAnsiTheme="minorHAnsi" w:cstheme="minorHAnsi"/>
        </w:rPr>
        <w:t>0</w:t>
      </w:r>
      <w:r w:rsidR="007C0177" w:rsidRPr="004E31AB">
        <w:rPr>
          <w:rFonts w:asciiTheme="minorHAnsi" w:hAnsiTheme="minorHAnsi" w:cstheme="minorHAnsi"/>
        </w:rPr>
        <w:t>8</w:t>
      </w:r>
    </w:p>
    <w:p w14:paraId="349C7F0D" w14:textId="77777777" w:rsidR="0063647E" w:rsidRPr="004E31AB" w:rsidRDefault="0063647E" w:rsidP="0063647E">
      <w:pPr>
        <w:rPr>
          <w:rFonts w:asciiTheme="minorHAnsi" w:hAnsiTheme="minorHAnsi" w:cstheme="minorHAnsi"/>
        </w:rPr>
      </w:pPr>
    </w:p>
    <w:p w14:paraId="72C2F448" w14:textId="77777777" w:rsidR="0063647E" w:rsidRPr="004E31AB" w:rsidRDefault="0063647E" w:rsidP="00C2318D">
      <w:pPr>
        <w:pStyle w:val="Heading2"/>
      </w:pPr>
      <w:bookmarkStart w:id="17" w:name="_Toc139437922"/>
      <w:r w:rsidRPr="004E31AB">
        <w:t>Changes to Roles</w:t>
      </w:r>
      <w:bookmarkEnd w:id="17"/>
    </w:p>
    <w:p w14:paraId="6BAA9F8E" w14:textId="037930D5" w:rsidR="00381E37" w:rsidRPr="004E31AB" w:rsidRDefault="00381E37">
      <w:pPr>
        <w:pStyle w:val="ListParagraph"/>
        <w:numPr>
          <w:ilvl w:val="0"/>
          <w:numId w:val="14"/>
        </w:numPr>
        <w:contextualSpacing w:val="0"/>
      </w:pPr>
      <w:r w:rsidRPr="004E31AB">
        <w:t>Updated “Additional information” in the definition of NEMO:</w:t>
      </w:r>
    </w:p>
    <w:p w14:paraId="0BB7EA1F" w14:textId="77777777" w:rsidR="00381E37" w:rsidRPr="004E31AB" w:rsidRDefault="00381E37" w:rsidP="00381E37">
      <w:pPr>
        <w:adjustRightInd w:val="0"/>
        <w:ind w:left="720"/>
        <w:rPr>
          <w:rFonts w:cs="Calibri"/>
        </w:rPr>
      </w:pPr>
      <w:r w:rsidRPr="004E31AB">
        <w:rPr>
          <w:rFonts w:cs="Calibri"/>
        </w:rPr>
        <w:t>An entity designated by the competent authority to perform tasks related to single day-ahead or single intraday coupling.</w:t>
      </w:r>
    </w:p>
    <w:p w14:paraId="299D7184" w14:textId="2F37AA18" w:rsidR="00381E37" w:rsidRPr="00170A90" w:rsidRDefault="00381E37" w:rsidP="00381E37">
      <w:pPr>
        <w:adjustRightInd w:val="0"/>
        <w:ind w:left="720"/>
        <w:rPr>
          <w:rFonts w:cs="Calibri"/>
          <w:lang w:val="fr-BE"/>
        </w:rPr>
      </w:pPr>
      <w:r w:rsidRPr="00170A90">
        <w:rPr>
          <w:rFonts w:cs="Calibri"/>
          <w:lang w:val="fr-BE"/>
        </w:rPr>
        <w:t xml:space="preserve">Source: </w:t>
      </w:r>
      <w:hyperlink r:id="rId28" w:anchor="d1e351-24-1" w:history="1">
        <w:r w:rsidRPr="00170A90">
          <w:rPr>
            <w:rStyle w:val="Hyperlink"/>
            <w:rFonts w:eastAsia="SimSun" w:cs="Calibri"/>
            <w:lang w:val="fr-BE"/>
          </w:rPr>
          <w:t>Commission Regulation (EU) 2015/1222 (CACM)</w:t>
        </w:r>
        <w:r w:rsidRPr="00170A90">
          <w:rPr>
            <w:lang w:val="fr-BE"/>
          </w:rPr>
          <w:t>.</w:t>
        </w:r>
      </w:hyperlink>
    </w:p>
    <w:p w14:paraId="1818AF05" w14:textId="77777777" w:rsidR="00381E37" w:rsidRPr="00170A90" w:rsidRDefault="00381E37" w:rsidP="00381E37">
      <w:pPr>
        <w:adjustRightInd w:val="0"/>
        <w:ind w:left="720"/>
        <w:rPr>
          <w:rFonts w:cs="Calibri"/>
          <w:lang w:val="fr-BE"/>
        </w:rPr>
      </w:pPr>
    </w:p>
    <w:p w14:paraId="05FF1309" w14:textId="77777777" w:rsidR="00381E37" w:rsidRPr="004E31AB" w:rsidRDefault="00381E37" w:rsidP="009D3F89">
      <w:pPr>
        <w:pStyle w:val="NormalWeb"/>
        <w:spacing w:before="0" w:beforeAutospacing="0" w:after="0" w:afterAutospacing="0"/>
        <w:ind w:left="720"/>
        <w:rPr>
          <w:rFonts w:asciiTheme="minorHAnsi" w:hAnsiTheme="minorHAnsi" w:cstheme="minorHAnsi"/>
          <w:b/>
          <w:bCs/>
          <w:sz w:val="22"/>
          <w:szCs w:val="22"/>
          <w:lang w:val="en-GB"/>
        </w:rPr>
      </w:pPr>
      <w:r w:rsidRPr="004E31AB">
        <w:rPr>
          <w:rFonts w:asciiTheme="minorHAnsi" w:hAnsiTheme="minorHAnsi" w:cstheme="minorHAnsi"/>
          <w:b/>
          <w:bCs/>
          <w:sz w:val="22"/>
          <w:szCs w:val="22"/>
          <w:lang w:val="en-GB"/>
        </w:rPr>
        <w:t>Additional Information:</w:t>
      </w:r>
    </w:p>
    <w:p w14:paraId="2589E6EF" w14:textId="77777777" w:rsidR="00381E37" w:rsidRPr="004E31AB" w:rsidRDefault="00381E37" w:rsidP="00381E37">
      <w:pPr>
        <w:adjustRightInd w:val="0"/>
        <w:ind w:left="720"/>
        <w:rPr>
          <w:rFonts w:cs="Calibri"/>
        </w:rPr>
      </w:pPr>
      <w:r w:rsidRPr="004E31AB">
        <w:rPr>
          <w:rFonts w:cs="Calibri"/>
        </w:rPr>
        <w:t xml:space="preserve">A NEMO performs MCO (Market Coupling Operator) </w:t>
      </w:r>
      <w:r w:rsidRPr="004E31AB">
        <w:rPr>
          <w:rFonts w:cs="Calibri"/>
          <w:color w:val="C00000"/>
        </w:rPr>
        <w:t>and CCP (Central Counter Party) functions</w:t>
      </w:r>
      <w:r w:rsidRPr="004E31AB">
        <w:rPr>
          <w:rFonts w:cs="Calibri"/>
        </w:rPr>
        <w:t xml:space="preserve">. </w:t>
      </w:r>
    </w:p>
    <w:p w14:paraId="366D2E2D" w14:textId="77777777" w:rsidR="00381E37" w:rsidRPr="004E31AB" w:rsidRDefault="00381E37" w:rsidP="00381E37">
      <w:pPr>
        <w:adjustRightInd w:val="0"/>
        <w:ind w:left="720"/>
        <w:rPr>
          <w:rFonts w:cs="Calibri"/>
        </w:rPr>
      </w:pPr>
      <w:r w:rsidRPr="004E31AB">
        <w:rPr>
          <w:rFonts w:cs="Calibri"/>
        </w:rPr>
        <w:t>A NEMO runs a power exchange related to day-ahead or intraday market.</w:t>
      </w:r>
    </w:p>
    <w:p w14:paraId="4C9DABB1" w14:textId="3A4EC9E3" w:rsidR="0063647E" w:rsidRPr="004E31AB" w:rsidRDefault="00381E37" w:rsidP="00381E37">
      <w:pPr>
        <w:adjustRightInd w:val="0"/>
        <w:ind w:left="720"/>
        <w:rPr>
          <w:rFonts w:cs="Calibri"/>
        </w:rPr>
      </w:pPr>
      <w:r w:rsidRPr="004E31AB">
        <w:rPr>
          <w:rFonts w:cs="Calibri"/>
        </w:rPr>
        <w:t>A NEMO is a type of Market Operator.</w:t>
      </w:r>
    </w:p>
    <w:p w14:paraId="114F8515" w14:textId="79645F29" w:rsidR="00381E37" w:rsidRPr="004E31AB" w:rsidRDefault="00381E37" w:rsidP="00381E37">
      <w:pPr>
        <w:adjustRightInd w:val="0"/>
        <w:rPr>
          <w:rFonts w:asciiTheme="minorHAnsi" w:hAnsiTheme="minorHAnsi" w:cstheme="minorHAnsi"/>
          <w:bCs/>
        </w:rPr>
      </w:pPr>
    </w:p>
    <w:p w14:paraId="3AADFD25" w14:textId="77DE8CFF" w:rsidR="00317E08" w:rsidRPr="004E31AB" w:rsidRDefault="00317E08">
      <w:pPr>
        <w:pStyle w:val="ListParagraph"/>
        <w:numPr>
          <w:ilvl w:val="0"/>
          <w:numId w:val="14"/>
        </w:numPr>
        <w:ind w:left="357" w:hanging="357"/>
        <w:contextualSpacing w:val="0"/>
      </w:pPr>
      <w:r w:rsidRPr="004E31AB">
        <w:t xml:space="preserve">Addition of the new role </w:t>
      </w:r>
      <w:r w:rsidRPr="004E31AB">
        <w:rPr>
          <w:b/>
          <w:bCs/>
        </w:rPr>
        <w:t>Party Administrator</w:t>
      </w:r>
      <w:r w:rsidRPr="004E31AB">
        <w:t>:</w:t>
      </w:r>
    </w:p>
    <w:p w14:paraId="3FD55300" w14:textId="77777777" w:rsidR="00317E08" w:rsidRPr="004E31AB" w:rsidRDefault="00317E08" w:rsidP="00317E08">
      <w:pPr>
        <w:ind w:left="720"/>
        <w:rPr>
          <w:bCs/>
          <w:lang w:eastAsia="zh-CN"/>
        </w:rPr>
      </w:pPr>
      <w:r w:rsidRPr="004E31AB">
        <w:rPr>
          <w:bCs/>
          <w:lang w:eastAsia="zh-CN"/>
        </w:rPr>
        <w:t>A party responsible for maintaining party characteristics for the energy sector.</w:t>
      </w:r>
    </w:p>
    <w:p w14:paraId="5A9DBB1A" w14:textId="4D9C05FD" w:rsidR="00381E37" w:rsidRPr="004E31AB" w:rsidRDefault="00317E08" w:rsidP="00317E08">
      <w:pPr>
        <w:pStyle w:val="ListParagraph"/>
        <w:ind w:left="357"/>
        <w:contextualSpacing w:val="0"/>
      </w:pPr>
      <w:r w:rsidRPr="004E31AB">
        <w:t>This is a “free standing role” with the note: “</w:t>
      </w:r>
      <w:r w:rsidRPr="004E31AB">
        <w:rPr>
          <w:rFonts w:cs="Calibri"/>
        </w:rPr>
        <w:t>Party Administrators administrate master data for different parties or roles</w:t>
      </w:r>
      <w:r w:rsidRPr="004E31AB">
        <w:t>”.</w:t>
      </w:r>
    </w:p>
    <w:p w14:paraId="321F60DA" w14:textId="77777777" w:rsidR="00317E08" w:rsidRPr="004E31AB" w:rsidRDefault="00317E08" w:rsidP="00317E08"/>
    <w:p w14:paraId="6719F294" w14:textId="1166DC55" w:rsidR="00317E08" w:rsidRPr="004E31AB" w:rsidRDefault="00317E08">
      <w:pPr>
        <w:pStyle w:val="ListParagraph"/>
        <w:numPr>
          <w:ilvl w:val="0"/>
          <w:numId w:val="14"/>
        </w:numPr>
        <w:ind w:left="357" w:hanging="357"/>
        <w:contextualSpacing w:val="0"/>
      </w:pPr>
      <w:r w:rsidRPr="004E31AB">
        <w:t xml:space="preserve">Addition of the new role </w:t>
      </w:r>
      <w:r w:rsidRPr="004E31AB">
        <w:rPr>
          <w:b/>
          <w:bCs/>
        </w:rPr>
        <w:t>Metered Data Administrator</w:t>
      </w:r>
      <w:r w:rsidRPr="004E31AB">
        <w:t xml:space="preserve"> with the following definition:</w:t>
      </w:r>
    </w:p>
    <w:p w14:paraId="697C0037" w14:textId="42E700EE" w:rsidR="00317E08" w:rsidRPr="004E31AB" w:rsidRDefault="00317E08" w:rsidP="00317E08">
      <w:pPr>
        <w:ind w:left="720"/>
      </w:pPr>
      <w:r w:rsidRPr="004E31AB">
        <w:t>A party responsible for storing and distributing validated measured data.</w:t>
      </w:r>
    </w:p>
    <w:p w14:paraId="331B70BF" w14:textId="77777777" w:rsidR="00EA333D" w:rsidRPr="004E31AB" w:rsidRDefault="00EA333D" w:rsidP="00EA333D"/>
    <w:p w14:paraId="7CC8810C" w14:textId="326A61A6" w:rsidR="00EA333D" w:rsidRPr="004E31AB" w:rsidRDefault="00B6485B">
      <w:pPr>
        <w:pStyle w:val="ListParagraph"/>
        <w:numPr>
          <w:ilvl w:val="0"/>
          <w:numId w:val="14"/>
        </w:numPr>
        <w:ind w:left="357" w:hanging="357"/>
        <w:contextualSpacing w:val="0"/>
      </w:pPr>
      <w:r w:rsidRPr="004E31AB">
        <w:t xml:space="preserve">Updated </w:t>
      </w:r>
      <w:r w:rsidR="00EA333D" w:rsidRPr="004E31AB">
        <w:t xml:space="preserve">definition of </w:t>
      </w:r>
      <w:r w:rsidR="00EA333D" w:rsidRPr="004E31AB">
        <w:rPr>
          <w:b/>
          <w:bCs/>
        </w:rPr>
        <w:t>Resource Aggregator</w:t>
      </w:r>
      <w:r w:rsidR="00EA333D" w:rsidRPr="004E31AB">
        <w:t xml:space="preserve"> (addition of a note): </w:t>
      </w:r>
    </w:p>
    <w:p w14:paraId="330B969B" w14:textId="7C298AC7" w:rsidR="00EA333D" w:rsidRPr="004E31AB" w:rsidRDefault="00EA333D" w:rsidP="00EA333D">
      <w:pPr>
        <w:keepNext/>
        <w:keepLines/>
        <w:ind w:left="720"/>
        <w:rPr>
          <w:rFonts w:asciiTheme="minorHAnsi" w:hAnsiTheme="minorHAnsi" w:cstheme="minorHAnsi"/>
        </w:rPr>
      </w:pPr>
      <w:r w:rsidRPr="004E31AB">
        <w:rPr>
          <w:rFonts w:asciiTheme="minorHAnsi" w:hAnsiTheme="minorHAnsi" w:cstheme="minorHAnsi"/>
        </w:rPr>
        <w:t>A party that aggregates resources for usage by a service provider for energy market services.</w:t>
      </w:r>
    </w:p>
    <w:p w14:paraId="5E9D8BDA" w14:textId="77777777" w:rsidR="00EA333D" w:rsidRPr="004E31AB" w:rsidRDefault="00EA333D" w:rsidP="00EA333D">
      <w:pPr>
        <w:keepNext/>
        <w:keepLines/>
        <w:ind w:left="720"/>
        <w:rPr>
          <w:rFonts w:asciiTheme="minorHAnsi" w:hAnsiTheme="minorHAnsi" w:cstheme="minorHAnsi"/>
          <w:b/>
          <w:color w:val="C00000"/>
        </w:rPr>
      </w:pPr>
      <w:r w:rsidRPr="004E31AB">
        <w:rPr>
          <w:rFonts w:asciiTheme="minorHAnsi" w:hAnsiTheme="minorHAnsi" w:cstheme="minorHAnsi"/>
          <w:b/>
          <w:bCs/>
          <w:color w:val="C00000"/>
        </w:rPr>
        <w:t>Note:</w:t>
      </w:r>
    </w:p>
    <w:p w14:paraId="0AE6B2C3" w14:textId="1FBC342F" w:rsidR="00381E37" w:rsidRPr="004E31AB" w:rsidRDefault="00EA333D" w:rsidP="00EA333D">
      <w:pPr>
        <w:keepNext/>
        <w:keepLines/>
        <w:ind w:left="720"/>
        <w:rPr>
          <w:rFonts w:asciiTheme="minorHAnsi" w:hAnsiTheme="minorHAnsi" w:cstheme="minorHAnsi"/>
          <w:color w:val="C00000"/>
        </w:rPr>
      </w:pPr>
      <w:r w:rsidRPr="004E31AB">
        <w:rPr>
          <w:rFonts w:asciiTheme="minorHAnsi" w:hAnsiTheme="minorHAnsi" w:cstheme="minorHAnsi"/>
          <w:color w:val="C00000"/>
        </w:rPr>
        <w:t>In the current version, the only service provider in HRM is the Balancing Service Provider.</w:t>
      </w:r>
    </w:p>
    <w:p w14:paraId="122AB942" w14:textId="4508A79E" w:rsidR="00EA333D" w:rsidRPr="004E31AB" w:rsidRDefault="00EA333D" w:rsidP="00EA333D">
      <w:pPr>
        <w:keepNext/>
        <w:keepLines/>
        <w:rPr>
          <w:rFonts w:asciiTheme="minorHAnsi" w:hAnsiTheme="minorHAnsi" w:cstheme="minorHAnsi"/>
          <w:bCs/>
        </w:rPr>
      </w:pPr>
    </w:p>
    <w:p w14:paraId="12E5A68F" w14:textId="5821AF78" w:rsidR="00EA333D" w:rsidRPr="004E31AB" w:rsidRDefault="00EA333D">
      <w:pPr>
        <w:pStyle w:val="ListParagraph"/>
        <w:numPr>
          <w:ilvl w:val="0"/>
          <w:numId w:val="14"/>
        </w:numPr>
        <w:ind w:left="357" w:hanging="357"/>
        <w:contextualSpacing w:val="0"/>
      </w:pPr>
      <w:r w:rsidRPr="004E31AB">
        <w:t xml:space="preserve">Updated definition of </w:t>
      </w:r>
      <w:r w:rsidRPr="004E31AB">
        <w:rPr>
          <w:b/>
          <w:bCs/>
        </w:rPr>
        <w:t>Consent Administrator</w:t>
      </w:r>
      <w:r w:rsidRPr="004E31AB">
        <w:t>:</w:t>
      </w:r>
    </w:p>
    <w:p w14:paraId="78132E57" w14:textId="592A23E6" w:rsidR="00EA333D" w:rsidRPr="004E31AB" w:rsidRDefault="00EA333D" w:rsidP="00EA333D">
      <w:pPr>
        <w:keepNext/>
        <w:keepLines/>
        <w:ind w:left="720"/>
        <w:rPr>
          <w:rFonts w:cs="Calibri"/>
        </w:rPr>
      </w:pPr>
      <w:r w:rsidRPr="004E31AB">
        <w:rPr>
          <w:rFonts w:cs="Calibri"/>
        </w:rPr>
        <w:t xml:space="preserve">A party responsible for </w:t>
      </w:r>
      <w:r w:rsidRPr="004E31AB">
        <w:rPr>
          <w:rFonts w:cs="Calibri"/>
          <w:strike/>
        </w:rPr>
        <w:t>keeping</w:t>
      </w:r>
      <w:r w:rsidRPr="004E31AB">
        <w:rPr>
          <w:rFonts w:cs="Calibri"/>
        </w:rPr>
        <w:t xml:space="preserve"> </w:t>
      </w:r>
      <w:r w:rsidRPr="004E31AB">
        <w:rPr>
          <w:rFonts w:cs="Calibri"/>
          <w:color w:val="C00000"/>
        </w:rPr>
        <w:t xml:space="preserve">administrating </w:t>
      </w:r>
      <w:r w:rsidRPr="004E31AB">
        <w:rPr>
          <w:rFonts w:cs="Calibri"/>
        </w:rPr>
        <w:t>a register of consents for a domain. The Consent Administrator makes this information available on request for entitled parties in the sector.</w:t>
      </w:r>
    </w:p>
    <w:p w14:paraId="19F64F4F" w14:textId="68A203EB" w:rsidR="00EA333D" w:rsidRPr="004E31AB" w:rsidRDefault="00EA333D" w:rsidP="004C0EFD">
      <w:pPr>
        <w:rPr>
          <w:rFonts w:cs="Calibri"/>
        </w:rPr>
      </w:pPr>
    </w:p>
    <w:p w14:paraId="220308AF" w14:textId="5AFD8C68" w:rsidR="004C0EFD" w:rsidRPr="004E31AB" w:rsidRDefault="004C0EFD">
      <w:pPr>
        <w:pStyle w:val="ListParagraph"/>
        <w:numPr>
          <w:ilvl w:val="0"/>
          <w:numId w:val="14"/>
        </w:numPr>
        <w:ind w:left="357" w:hanging="357"/>
        <w:contextualSpacing w:val="0"/>
      </w:pPr>
      <w:r w:rsidRPr="004E31AB">
        <w:t xml:space="preserve">Updated definition of </w:t>
      </w:r>
      <w:r w:rsidRPr="004E31AB">
        <w:rPr>
          <w:b/>
          <w:bCs/>
        </w:rPr>
        <w:t xml:space="preserve">Balance Responsible </w:t>
      </w:r>
      <w:r w:rsidR="005B62B7" w:rsidRPr="004E31AB">
        <w:rPr>
          <w:b/>
          <w:bCs/>
        </w:rPr>
        <w:t>P</w:t>
      </w:r>
      <w:r w:rsidRPr="004E31AB">
        <w:rPr>
          <w:b/>
          <w:bCs/>
        </w:rPr>
        <w:t>arty</w:t>
      </w:r>
      <w:r w:rsidRPr="004E31AB">
        <w:t>:</w:t>
      </w:r>
    </w:p>
    <w:p w14:paraId="47F8E7AA" w14:textId="1773506D" w:rsidR="00B6485B" w:rsidRPr="004E31AB" w:rsidRDefault="00B6485B" w:rsidP="004C0EFD">
      <w:pPr>
        <w:adjustRightInd w:val="0"/>
        <w:spacing w:after="80"/>
        <w:ind w:left="720"/>
        <w:rPr>
          <w:rFonts w:cs="Calibri"/>
          <w:i/>
          <w:iCs/>
        </w:rPr>
      </w:pPr>
      <w:r w:rsidRPr="004E31AB">
        <w:rPr>
          <w:rFonts w:cs="Calibri"/>
          <w:i/>
          <w:iCs/>
        </w:rPr>
        <w:t>New definition:</w:t>
      </w:r>
    </w:p>
    <w:p w14:paraId="6970DEF0" w14:textId="39445AC7" w:rsidR="004C0EFD" w:rsidRPr="004E31AB" w:rsidRDefault="004C0EFD" w:rsidP="00B6485B">
      <w:pPr>
        <w:adjustRightInd w:val="0"/>
        <w:spacing w:after="80"/>
        <w:ind w:left="1416"/>
        <w:rPr>
          <w:rFonts w:cs="Calibri"/>
        </w:rPr>
      </w:pPr>
      <w:r w:rsidRPr="004E31AB">
        <w:rPr>
          <w:rFonts w:cs="Calibri"/>
        </w:rPr>
        <w:t>A Balance Responsible Party is responsible for its imbalances, meaning the difference</w:t>
      </w:r>
      <w:r w:rsidR="008D0779" w:rsidRPr="004E31AB">
        <w:rPr>
          <w:rFonts w:cs="Calibri"/>
        </w:rPr>
        <w:t xml:space="preserve"> </w:t>
      </w:r>
      <w:r w:rsidRPr="004E31AB">
        <w:rPr>
          <w:rFonts w:cs="Calibri"/>
        </w:rPr>
        <w:t xml:space="preserve">between the energy volume physically injected to or withdrawn from the system and </w:t>
      </w:r>
      <w:r w:rsidRPr="004E31AB">
        <w:rPr>
          <w:rFonts w:cs="Calibri"/>
        </w:rPr>
        <w:lastRenderedPageBreak/>
        <w:t>the final nominated energy volume, including any imbalance adjustment within a given imbalance settlement period.</w:t>
      </w:r>
    </w:p>
    <w:p w14:paraId="7903AE07" w14:textId="77777777" w:rsidR="008D0779" w:rsidRPr="004E31AB" w:rsidRDefault="008D0779" w:rsidP="00B6485B">
      <w:pPr>
        <w:adjustRightInd w:val="0"/>
        <w:spacing w:after="80"/>
        <w:ind w:left="1416"/>
        <w:rPr>
          <w:rFonts w:cs="Calibri"/>
          <w:b/>
          <w:bCs/>
          <w:color w:val="000000"/>
        </w:rPr>
      </w:pPr>
    </w:p>
    <w:p w14:paraId="2A259453" w14:textId="42D824AC" w:rsidR="004C0EFD" w:rsidRPr="004E31AB" w:rsidRDefault="004C0EFD" w:rsidP="009D3F89">
      <w:pPr>
        <w:pStyle w:val="NormalWeb"/>
        <w:spacing w:before="0" w:beforeAutospacing="0" w:after="0" w:afterAutospacing="0"/>
        <w:ind w:left="1416"/>
        <w:rPr>
          <w:rFonts w:asciiTheme="minorHAnsi" w:hAnsiTheme="minorHAnsi" w:cstheme="minorHAnsi"/>
          <w:b/>
          <w:bCs/>
          <w:sz w:val="22"/>
          <w:szCs w:val="22"/>
          <w:lang w:val="en-GB"/>
        </w:rPr>
      </w:pPr>
      <w:r w:rsidRPr="004E31AB">
        <w:rPr>
          <w:rFonts w:asciiTheme="minorHAnsi" w:hAnsiTheme="minorHAnsi" w:cstheme="minorHAnsi"/>
          <w:b/>
          <w:bCs/>
          <w:sz w:val="22"/>
          <w:szCs w:val="22"/>
          <w:lang w:val="en-GB"/>
        </w:rPr>
        <w:t xml:space="preserve">Note: </w:t>
      </w:r>
    </w:p>
    <w:p w14:paraId="7EB806A5" w14:textId="5FBA4097" w:rsidR="004C0EFD" w:rsidRPr="004E31AB" w:rsidRDefault="004C0EFD" w:rsidP="00B6485B">
      <w:pPr>
        <w:adjustRightInd w:val="0"/>
        <w:spacing w:after="80"/>
        <w:ind w:left="1416"/>
        <w:rPr>
          <w:rFonts w:cs="Calibri"/>
        </w:rPr>
      </w:pPr>
      <w:r w:rsidRPr="004E31AB">
        <w:rPr>
          <w:rFonts w:cs="Calibri"/>
        </w:rPr>
        <w:t xml:space="preserve">Based on </w:t>
      </w:r>
      <w:hyperlink r:id="rId29" w:anchor="d1e325-6-1" w:history="1">
        <w:r w:rsidRPr="004E31AB">
          <w:rPr>
            <w:rFonts w:cs="Calibri"/>
            <w:color w:val="0000FF"/>
            <w:u w:val="single"/>
          </w:rPr>
          <w:t>Electricity Balancing - Art.2 Definitions</w:t>
        </w:r>
      </w:hyperlink>
      <w:r w:rsidRPr="004E31AB">
        <w:rPr>
          <w:rFonts w:cs="Calibri"/>
        </w:rPr>
        <w:t>.</w:t>
      </w:r>
    </w:p>
    <w:p w14:paraId="0FB0AA61" w14:textId="77777777" w:rsidR="008D0779" w:rsidRPr="004E31AB" w:rsidRDefault="008D0779" w:rsidP="00B6485B">
      <w:pPr>
        <w:adjustRightInd w:val="0"/>
        <w:spacing w:after="80"/>
        <w:ind w:left="1416"/>
        <w:rPr>
          <w:rFonts w:cs="Calibri"/>
          <w:b/>
          <w:bCs/>
          <w:color w:val="000000"/>
        </w:rPr>
      </w:pPr>
    </w:p>
    <w:p w14:paraId="66398604" w14:textId="1D3830B1" w:rsidR="004C0EFD" w:rsidRPr="004E31AB" w:rsidRDefault="004C0EFD" w:rsidP="009D3F89">
      <w:pPr>
        <w:pStyle w:val="NormalWeb"/>
        <w:spacing w:before="0" w:beforeAutospacing="0" w:after="0" w:afterAutospacing="0"/>
        <w:ind w:left="1416"/>
        <w:rPr>
          <w:rFonts w:asciiTheme="minorHAnsi" w:hAnsiTheme="minorHAnsi" w:cstheme="minorHAnsi"/>
          <w:b/>
          <w:bCs/>
          <w:sz w:val="22"/>
          <w:szCs w:val="22"/>
          <w:lang w:val="en-GB"/>
        </w:rPr>
      </w:pPr>
      <w:r w:rsidRPr="004E31AB">
        <w:rPr>
          <w:rFonts w:asciiTheme="minorHAnsi" w:hAnsiTheme="minorHAnsi" w:cstheme="minorHAnsi"/>
          <w:b/>
          <w:bCs/>
          <w:sz w:val="22"/>
          <w:szCs w:val="22"/>
          <w:lang w:val="en-GB"/>
        </w:rPr>
        <w:t xml:space="preserve">Additional information: </w:t>
      </w:r>
    </w:p>
    <w:p w14:paraId="2A7D3FBD" w14:textId="0A76B461" w:rsidR="004C0EFD" w:rsidRPr="004E31AB" w:rsidRDefault="004C0EFD" w:rsidP="00B6485B">
      <w:pPr>
        <w:adjustRightInd w:val="0"/>
        <w:spacing w:after="80"/>
        <w:ind w:left="1416"/>
        <w:rPr>
          <w:rFonts w:cs="Calibri"/>
        </w:rPr>
      </w:pPr>
      <w:r w:rsidRPr="004E31AB">
        <w:rPr>
          <w:rFonts w:cs="Calibri"/>
        </w:rPr>
        <w:t>Responsibility for imbalances (Balance responsibility) requires a contract proving financial security with the Imbalance Settlement Responsible of the Scheduling Area entitling the party to operate in the market.</w:t>
      </w:r>
    </w:p>
    <w:p w14:paraId="06F297BA" w14:textId="77777777" w:rsidR="00517895" w:rsidRPr="004E31AB" w:rsidRDefault="00517895" w:rsidP="00B6485B">
      <w:pPr>
        <w:adjustRightInd w:val="0"/>
        <w:spacing w:after="80"/>
        <w:ind w:left="1416"/>
        <w:rPr>
          <w:rFonts w:cs="Calibri"/>
        </w:rPr>
      </w:pPr>
    </w:p>
    <w:p w14:paraId="1BBFE6BA" w14:textId="7F0F09CA" w:rsidR="00B6485B" w:rsidRPr="004E31AB" w:rsidRDefault="00B6485B" w:rsidP="00B6485B">
      <w:pPr>
        <w:adjustRightInd w:val="0"/>
        <w:spacing w:after="80"/>
        <w:ind w:left="720"/>
        <w:rPr>
          <w:rFonts w:cs="Calibri"/>
          <w:i/>
          <w:iCs/>
        </w:rPr>
      </w:pPr>
      <w:bookmarkStart w:id="18" w:name="_Hlk89936804"/>
      <w:r w:rsidRPr="004E31AB">
        <w:rPr>
          <w:rFonts w:cs="Calibri"/>
          <w:i/>
          <w:iCs/>
        </w:rPr>
        <w:t>Previous definition (from HRM 2019-01):</w:t>
      </w:r>
    </w:p>
    <w:bookmarkEnd w:id="18"/>
    <w:p w14:paraId="508A8FD0" w14:textId="77777777" w:rsidR="00B6485B" w:rsidRPr="004E31AB" w:rsidRDefault="00B6485B" w:rsidP="00B6485B">
      <w:pPr>
        <w:keepNext/>
        <w:keepLines/>
        <w:ind w:left="1416"/>
        <w:rPr>
          <w:rFonts w:asciiTheme="minorHAnsi" w:hAnsiTheme="minorHAnsi" w:cstheme="minorHAnsi"/>
          <w:bCs/>
          <w:strike/>
        </w:rPr>
      </w:pPr>
      <w:r w:rsidRPr="004E31AB">
        <w:rPr>
          <w:rFonts w:asciiTheme="minorHAnsi" w:hAnsiTheme="minorHAnsi" w:cstheme="minorHAnsi"/>
          <w:bCs/>
          <w:strike/>
        </w:rPr>
        <w:t>A party that has a contract proving financial security and identifying balance responsibility with the Imbalance Settlement Responsible of the Scheduling Area entitling the party to operate in the market. This is the only role allowing a party to nominate energy on a wholesale level.</w:t>
      </w:r>
    </w:p>
    <w:p w14:paraId="3B88E0DA" w14:textId="77777777" w:rsidR="00B6485B" w:rsidRPr="004E31AB" w:rsidRDefault="00B6485B" w:rsidP="009D3F89">
      <w:pPr>
        <w:pStyle w:val="NormalWeb"/>
        <w:spacing w:before="0" w:beforeAutospacing="0" w:after="0" w:afterAutospacing="0"/>
        <w:ind w:left="1416"/>
        <w:rPr>
          <w:rFonts w:asciiTheme="minorHAnsi" w:hAnsiTheme="minorHAnsi" w:cstheme="minorHAnsi"/>
          <w:b/>
          <w:bCs/>
          <w:strike/>
          <w:sz w:val="22"/>
          <w:szCs w:val="22"/>
          <w:lang w:val="en-GB"/>
        </w:rPr>
      </w:pPr>
      <w:r w:rsidRPr="004E31AB">
        <w:rPr>
          <w:rFonts w:asciiTheme="minorHAnsi" w:hAnsiTheme="minorHAnsi" w:cstheme="minorHAnsi"/>
          <w:b/>
          <w:bCs/>
          <w:strike/>
          <w:sz w:val="22"/>
          <w:szCs w:val="22"/>
          <w:lang w:val="en-GB"/>
        </w:rPr>
        <w:t xml:space="preserve">Additional information: </w:t>
      </w:r>
    </w:p>
    <w:p w14:paraId="3526C479" w14:textId="0D26CF75" w:rsidR="00B6485B" w:rsidRPr="004E31AB" w:rsidRDefault="00B6485B" w:rsidP="00B6485B">
      <w:pPr>
        <w:keepNext/>
        <w:keepLines/>
        <w:ind w:left="1416"/>
        <w:rPr>
          <w:rFonts w:asciiTheme="minorHAnsi" w:hAnsiTheme="minorHAnsi" w:cstheme="minorHAnsi"/>
          <w:bCs/>
          <w:strike/>
        </w:rPr>
      </w:pPr>
      <w:r w:rsidRPr="004E31AB">
        <w:rPr>
          <w:rFonts w:asciiTheme="minorHAnsi" w:hAnsiTheme="minorHAnsi" w:cstheme="minorHAnsi"/>
          <w:bCs/>
          <w:strike/>
        </w:rPr>
        <w:t>The meaning of the word “balance” in this context signifies that the quantity contracted to provide or to consume must be equal to the quantity really provided or consumed.</w:t>
      </w:r>
    </w:p>
    <w:p w14:paraId="4D23696A" w14:textId="46B9AB1F" w:rsidR="00B6485B" w:rsidRPr="004E31AB" w:rsidRDefault="00B6485B" w:rsidP="00EA333D">
      <w:pPr>
        <w:keepNext/>
        <w:keepLines/>
        <w:rPr>
          <w:rFonts w:asciiTheme="minorHAnsi" w:hAnsiTheme="minorHAnsi" w:cstheme="minorHAnsi"/>
          <w:bCs/>
        </w:rPr>
      </w:pPr>
    </w:p>
    <w:p w14:paraId="5BE69076" w14:textId="4E0CA4C0" w:rsidR="00B6485B" w:rsidRPr="004E31AB" w:rsidRDefault="00B6485B">
      <w:pPr>
        <w:pStyle w:val="ListParagraph"/>
        <w:numPr>
          <w:ilvl w:val="0"/>
          <w:numId w:val="14"/>
        </w:numPr>
        <w:ind w:left="357" w:hanging="357"/>
        <w:contextualSpacing w:val="0"/>
      </w:pPr>
      <w:r w:rsidRPr="004E31AB">
        <w:t xml:space="preserve">Renamed </w:t>
      </w:r>
      <w:r w:rsidRPr="004E31AB">
        <w:rPr>
          <w:b/>
          <w:bCs/>
        </w:rPr>
        <w:t>Balance Supplier</w:t>
      </w:r>
      <w:r w:rsidRPr="004E31AB">
        <w:t xml:space="preserve"> to </w:t>
      </w:r>
      <w:r w:rsidRPr="004E31AB">
        <w:rPr>
          <w:b/>
          <w:bCs/>
        </w:rPr>
        <w:t>Energy Supplier</w:t>
      </w:r>
      <w:r w:rsidRPr="004E31AB">
        <w:t xml:space="preserve"> with the following updated definition:</w:t>
      </w:r>
    </w:p>
    <w:p w14:paraId="238EF1DD" w14:textId="77777777" w:rsidR="00517895" w:rsidRPr="004E31AB" w:rsidRDefault="00517895" w:rsidP="00517895">
      <w:pPr>
        <w:adjustRightInd w:val="0"/>
        <w:spacing w:after="80"/>
        <w:ind w:left="720"/>
        <w:rPr>
          <w:rFonts w:cs="Calibri"/>
          <w:i/>
          <w:iCs/>
        </w:rPr>
      </w:pPr>
      <w:r w:rsidRPr="004E31AB">
        <w:rPr>
          <w:rFonts w:cs="Calibri"/>
          <w:i/>
          <w:iCs/>
        </w:rPr>
        <w:t>New definition:</w:t>
      </w:r>
    </w:p>
    <w:p w14:paraId="4C91BF55" w14:textId="77777777" w:rsidR="00B6485B" w:rsidRPr="004E31AB" w:rsidRDefault="00B6485B" w:rsidP="00B6485B">
      <w:pPr>
        <w:autoSpaceDE/>
        <w:autoSpaceDN/>
        <w:adjustRightInd w:val="0"/>
        <w:ind w:left="1416"/>
      </w:pPr>
      <w:r w:rsidRPr="004E31AB">
        <w:t xml:space="preserve">An Energy Supplier supplies electricity to or takes electricity from a Party Connected to the Grid at an Accounting Point. </w:t>
      </w:r>
    </w:p>
    <w:p w14:paraId="158E1440" w14:textId="77777777" w:rsidR="008D0779" w:rsidRPr="004E31AB" w:rsidRDefault="008D0779" w:rsidP="00B6485B">
      <w:pPr>
        <w:autoSpaceDE/>
        <w:autoSpaceDN/>
        <w:adjustRightInd w:val="0"/>
        <w:ind w:left="1416"/>
        <w:rPr>
          <w:b/>
          <w:bCs/>
        </w:rPr>
      </w:pPr>
    </w:p>
    <w:p w14:paraId="0E660569" w14:textId="078507EF" w:rsidR="00B6485B" w:rsidRPr="004E31AB" w:rsidRDefault="00B6485B" w:rsidP="009D3F89">
      <w:pPr>
        <w:pStyle w:val="NormalWeb"/>
        <w:spacing w:before="0" w:beforeAutospacing="0" w:after="0" w:afterAutospacing="0"/>
        <w:ind w:left="1416"/>
        <w:rPr>
          <w:rFonts w:asciiTheme="minorHAnsi" w:hAnsiTheme="minorHAnsi" w:cstheme="minorHAnsi"/>
          <w:b/>
          <w:bCs/>
          <w:sz w:val="22"/>
          <w:szCs w:val="22"/>
          <w:lang w:val="en-GB"/>
        </w:rPr>
      </w:pPr>
      <w:r w:rsidRPr="004E31AB">
        <w:rPr>
          <w:rFonts w:asciiTheme="minorHAnsi" w:hAnsiTheme="minorHAnsi" w:cstheme="minorHAnsi"/>
          <w:b/>
          <w:bCs/>
          <w:sz w:val="22"/>
          <w:szCs w:val="22"/>
          <w:lang w:val="en-GB"/>
        </w:rPr>
        <w:t xml:space="preserve">Additional information: </w:t>
      </w:r>
    </w:p>
    <w:p w14:paraId="7AEA4556" w14:textId="4353FBFF" w:rsidR="00B6485B" w:rsidRPr="004E31AB" w:rsidRDefault="00B6485B" w:rsidP="00B6485B">
      <w:pPr>
        <w:autoSpaceDE/>
        <w:autoSpaceDN/>
        <w:adjustRightInd w:val="0"/>
        <w:ind w:left="1416"/>
      </w:pPr>
      <w:r w:rsidRPr="004E31AB">
        <w:rPr>
          <w:rFonts w:cstheme="minorHAnsi"/>
        </w:rPr>
        <w:t>An Accounting Point can only have one Energy Supplier</w:t>
      </w:r>
      <w:r w:rsidRPr="004E31AB">
        <w:rPr>
          <w:rFonts w:cstheme="minorHAnsi"/>
          <w:strike/>
        </w:rPr>
        <w:t xml:space="preserve"> at a point in time</w:t>
      </w:r>
      <w:r w:rsidRPr="004E31AB">
        <w:rPr>
          <w:rFonts w:cstheme="minorHAnsi"/>
        </w:rPr>
        <w:t xml:space="preserve">. </w:t>
      </w:r>
    </w:p>
    <w:p w14:paraId="6091DC9E" w14:textId="6A13A2FA" w:rsidR="00B6485B" w:rsidRPr="004E31AB" w:rsidRDefault="00B6485B" w:rsidP="00B6485B">
      <w:pPr>
        <w:autoSpaceDE/>
        <w:autoSpaceDN/>
        <w:adjustRightInd w:val="0"/>
        <w:ind w:left="1416"/>
      </w:pPr>
      <w:r w:rsidRPr="004E31AB">
        <w:rPr>
          <w:rFonts w:cstheme="minorHAnsi"/>
          <w:iCs/>
        </w:rPr>
        <w:t>When additional suppliers are needed</w:t>
      </w:r>
      <w:r w:rsidR="003109DC" w:rsidRPr="004E31AB">
        <w:rPr>
          <w:rFonts w:cstheme="minorHAnsi"/>
          <w:iCs/>
        </w:rPr>
        <w:t>,</w:t>
      </w:r>
      <w:r w:rsidRPr="004E31AB">
        <w:rPr>
          <w:rFonts w:cstheme="minorHAnsi"/>
          <w:iCs/>
        </w:rPr>
        <w:t xml:space="preserve"> the</w:t>
      </w:r>
      <w:r w:rsidRPr="004E31AB">
        <w:rPr>
          <w:rFonts w:cstheme="minorHAnsi"/>
          <w:i/>
        </w:rPr>
        <w:t xml:space="preserve"> </w:t>
      </w:r>
      <w:r w:rsidRPr="004E31AB">
        <w:t>Energy Supplier delivers/takes the difference between established (e.g. measured or calculated) production/consumption and the (accumulated) contracts with other suppliers.</w:t>
      </w:r>
    </w:p>
    <w:p w14:paraId="6A0E30D2" w14:textId="77777777" w:rsidR="00517895" w:rsidRPr="004E31AB" w:rsidRDefault="00517895" w:rsidP="00B6485B">
      <w:pPr>
        <w:autoSpaceDE/>
        <w:autoSpaceDN/>
        <w:adjustRightInd w:val="0"/>
        <w:ind w:left="1416"/>
      </w:pPr>
    </w:p>
    <w:p w14:paraId="698DD245" w14:textId="33EBF5C0" w:rsidR="00B6485B" w:rsidRPr="004E31AB" w:rsidRDefault="00B6485B" w:rsidP="00B6485B">
      <w:pPr>
        <w:adjustRightInd w:val="0"/>
        <w:spacing w:after="80"/>
        <w:ind w:left="720"/>
        <w:rPr>
          <w:rFonts w:cs="Calibri"/>
          <w:i/>
          <w:iCs/>
        </w:rPr>
      </w:pPr>
      <w:r w:rsidRPr="004E31AB">
        <w:rPr>
          <w:rFonts w:cs="Calibri"/>
          <w:i/>
          <w:iCs/>
        </w:rPr>
        <w:t>Previous definition (from HRM 2019-01):</w:t>
      </w:r>
    </w:p>
    <w:p w14:paraId="003CDC1D" w14:textId="77777777" w:rsidR="00517895" w:rsidRPr="004E31AB" w:rsidRDefault="00517895" w:rsidP="00517895">
      <w:pPr>
        <w:autoSpaceDE/>
        <w:autoSpaceDN/>
        <w:adjustRightInd w:val="0"/>
        <w:ind w:left="1416"/>
        <w:rPr>
          <w:strike/>
        </w:rPr>
      </w:pPr>
      <w:r w:rsidRPr="004E31AB">
        <w:rPr>
          <w:strike/>
        </w:rPr>
        <w:t xml:space="preserve">A party that markets the difference between actual metered energy consumption and the energy bought with firm energy contracts by the Party Connected to the Grid. In addition, the Balance Supplier markets any difference with the firm energy contract (of the Party Connected to the Grid) and the metered production. </w:t>
      </w:r>
    </w:p>
    <w:p w14:paraId="375B7DDF" w14:textId="77777777" w:rsidR="00517895" w:rsidRPr="004E31AB" w:rsidRDefault="00517895" w:rsidP="009D3F89">
      <w:pPr>
        <w:pStyle w:val="NormalWeb"/>
        <w:spacing w:before="0" w:beforeAutospacing="0" w:after="0" w:afterAutospacing="0"/>
        <w:ind w:left="1416"/>
        <w:rPr>
          <w:rFonts w:asciiTheme="minorHAnsi" w:hAnsiTheme="minorHAnsi" w:cstheme="minorHAnsi"/>
          <w:b/>
          <w:bCs/>
          <w:strike/>
          <w:sz w:val="22"/>
          <w:szCs w:val="22"/>
          <w:lang w:val="en-GB"/>
        </w:rPr>
      </w:pPr>
      <w:r w:rsidRPr="004E31AB">
        <w:rPr>
          <w:rFonts w:asciiTheme="minorHAnsi" w:hAnsiTheme="minorHAnsi" w:cstheme="minorHAnsi"/>
          <w:b/>
          <w:bCs/>
          <w:strike/>
          <w:sz w:val="22"/>
          <w:szCs w:val="22"/>
          <w:lang w:val="en-GB"/>
        </w:rPr>
        <w:t xml:space="preserve">Additional information: </w:t>
      </w:r>
    </w:p>
    <w:p w14:paraId="4BF8A89B" w14:textId="77777777" w:rsidR="00517895" w:rsidRPr="004E31AB" w:rsidRDefault="00517895" w:rsidP="00517895">
      <w:pPr>
        <w:autoSpaceDE/>
        <w:autoSpaceDN/>
        <w:adjustRightInd w:val="0"/>
        <w:ind w:left="1416"/>
        <w:rPr>
          <w:strike/>
        </w:rPr>
      </w:pPr>
      <w:r w:rsidRPr="004E31AB">
        <w:rPr>
          <w:strike/>
        </w:rPr>
        <w:t>There is only one Balance Supplier for each Accounting Point.</w:t>
      </w:r>
    </w:p>
    <w:p w14:paraId="7E3F9F89" w14:textId="01A3BF66" w:rsidR="00517895" w:rsidRPr="004E31AB" w:rsidRDefault="00517895" w:rsidP="006D74CC">
      <w:pPr>
        <w:adjustRightInd w:val="0"/>
        <w:spacing w:after="80"/>
        <w:rPr>
          <w:rFonts w:cs="Calibri"/>
          <w:i/>
          <w:iCs/>
        </w:rPr>
      </w:pPr>
    </w:p>
    <w:p w14:paraId="473F98FF" w14:textId="77777777" w:rsidR="006D74CC" w:rsidRPr="004E31AB" w:rsidRDefault="006D74CC">
      <w:pPr>
        <w:pStyle w:val="ListParagraph"/>
        <w:numPr>
          <w:ilvl w:val="0"/>
          <w:numId w:val="14"/>
        </w:numPr>
        <w:ind w:left="357" w:hanging="357"/>
        <w:contextualSpacing w:val="0"/>
      </w:pPr>
      <w:r w:rsidRPr="004E31AB">
        <w:t xml:space="preserve">Updated definition of </w:t>
      </w:r>
      <w:r w:rsidRPr="004E31AB">
        <w:rPr>
          <w:b/>
          <w:bCs/>
        </w:rPr>
        <w:t>Production Responsible Party</w:t>
      </w:r>
      <w:r w:rsidRPr="004E31AB">
        <w:t>:</w:t>
      </w:r>
    </w:p>
    <w:p w14:paraId="73FB7F07" w14:textId="77777777" w:rsidR="006D74CC" w:rsidRPr="004E31AB" w:rsidRDefault="006D74CC" w:rsidP="006D74CC">
      <w:pPr>
        <w:adjustRightInd w:val="0"/>
        <w:spacing w:after="80"/>
        <w:ind w:left="720"/>
        <w:rPr>
          <w:rFonts w:cs="Calibri"/>
          <w:i/>
          <w:iCs/>
        </w:rPr>
      </w:pPr>
      <w:r w:rsidRPr="004E31AB">
        <w:rPr>
          <w:rFonts w:cs="Calibri"/>
          <w:i/>
          <w:iCs/>
        </w:rPr>
        <w:t>New definition:</w:t>
      </w:r>
    </w:p>
    <w:p w14:paraId="6DDD53AC" w14:textId="77777777" w:rsidR="006D74CC" w:rsidRPr="004E31AB" w:rsidRDefault="006D74CC" w:rsidP="006D74CC">
      <w:pPr>
        <w:adjustRightInd w:val="0"/>
        <w:spacing w:after="80"/>
        <w:ind w:left="1416"/>
        <w:rPr>
          <w:rFonts w:asciiTheme="minorHAnsi" w:hAnsiTheme="minorHAnsi" w:cstheme="minorHAnsi"/>
        </w:rPr>
      </w:pPr>
      <w:r w:rsidRPr="004E31AB">
        <w:rPr>
          <w:rFonts w:asciiTheme="minorHAnsi" w:hAnsiTheme="minorHAnsi" w:cstheme="minorHAnsi"/>
        </w:rPr>
        <w:lastRenderedPageBreak/>
        <w:t xml:space="preserve">A </w:t>
      </w:r>
      <w:r w:rsidRPr="004E31AB">
        <w:t xml:space="preserve">Production </w:t>
      </w:r>
      <w:r w:rsidRPr="004E31AB">
        <w:rPr>
          <w:rFonts w:asciiTheme="minorHAnsi" w:hAnsiTheme="minorHAnsi" w:cstheme="minorHAnsi"/>
        </w:rPr>
        <w:t>Responsible Party is responsible for its imbalances, meaning the difference between the energy volume physically injected to the system and the final nominated energy volume, including any imbalance adjustment within a given imbalance settlement period.</w:t>
      </w:r>
    </w:p>
    <w:p w14:paraId="7D44B61C" w14:textId="77777777" w:rsidR="008D0779" w:rsidRPr="004E31AB" w:rsidRDefault="008D0779" w:rsidP="006D74CC">
      <w:pPr>
        <w:adjustRightInd w:val="0"/>
        <w:spacing w:after="80"/>
        <w:ind w:left="1416"/>
        <w:rPr>
          <w:rFonts w:asciiTheme="minorHAnsi" w:hAnsiTheme="minorHAnsi" w:cstheme="minorHAnsi"/>
          <w:b/>
          <w:bCs/>
          <w:color w:val="000000"/>
        </w:rPr>
      </w:pPr>
    </w:p>
    <w:p w14:paraId="4EC85508" w14:textId="06AB861D" w:rsidR="006D74CC" w:rsidRPr="004E31AB" w:rsidRDefault="006D74CC" w:rsidP="009D3F89">
      <w:pPr>
        <w:pStyle w:val="NormalWeb"/>
        <w:spacing w:before="0" w:beforeAutospacing="0" w:after="0" w:afterAutospacing="0"/>
        <w:ind w:left="1416"/>
        <w:rPr>
          <w:rFonts w:asciiTheme="minorHAnsi" w:hAnsiTheme="minorHAnsi" w:cstheme="minorHAnsi"/>
          <w:b/>
          <w:bCs/>
          <w:sz w:val="22"/>
          <w:szCs w:val="22"/>
          <w:lang w:val="en-GB"/>
        </w:rPr>
      </w:pPr>
      <w:r w:rsidRPr="004E31AB">
        <w:rPr>
          <w:rFonts w:asciiTheme="minorHAnsi" w:hAnsiTheme="minorHAnsi" w:cstheme="minorHAnsi"/>
          <w:b/>
          <w:bCs/>
          <w:sz w:val="22"/>
          <w:szCs w:val="22"/>
          <w:lang w:val="en-GB"/>
        </w:rPr>
        <w:t xml:space="preserve">Additional information: </w:t>
      </w:r>
    </w:p>
    <w:p w14:paraId="01F24B4E" w14:textId="247E942A" w:rsidR="006D74CC" w:rsidRPr="004E31AB" w:rsidRDefault="006D74CC" w:rsidP="006D74CC">
      <w:pPr>
        <w:adjustRightInd w:val="0"/>
        <w:spacing w:after="80"/>
        <w:ind w:left="1416"/>
        <w:rPr>
          <w:rFonts w:asciiTheme="minorHAnsi" w:hAnsiTheme="minorHAnsi" w:cstheme="minorHAnsi"/>
        </w:rPr>
      </w:pPr>
      <w:r w:rsidRPr="004E31AB">
        <w:rPr>
          <w:rFonts w:asciiTheme="minorHAnsi" w:hAnsiTheme="minorHAnsi" w:cstheme="minorHAnsi"/>
        </w:rPr>
        <w:t>This is a type of Balance Responsible Party.</w:t>
      </w:r>
    </w:p>
    <w:p w14:paraId="2706DA56" w14:textId="77777777" w:rsidR="006D74CC" w:rsidRPr="004E31AB" w:rsidRDefault="006D74CC" w:rsidP="006D74CC">
      <w:pPr>
        <w:adjustRightInd w:val="0"/>
        <w:spacing w:after="80"/>
        <w:ind w:left="1416"/>
        <w:rPr>
          <w:rFonts w:cs="Calibri"/>
          <w:i/>
          <w:iCs/>
        </w:rPr>
      </w:pPr>
    </w:p>
    <w:p w14:paraId="4D392649" w14:textId="77777777" w:rsidR="006D74CC" w:rsidRPr="004E31AB" w:rsidRDefault="006D74CC" w:rsidP="006D74CC">
      <w:pPr>
        <w:adjustRightInd w:val="0"/>
        <w:spacing w:after="80"/>
        <w:ind w:left="720"/>
        <w:rPr>
          <w:rFonts w:cs="Calibri"/>
          <w:i/>
          <w:iCs/>
        </w:rPr>
      </w:pPr>
      <w:r w:rsidRPr="004E31AB">
        <w:rPr>
          <w:rFonts w:cs="Calibri"/>
          <w:i/>
          <w:iCs/>
        </w:rPr>
        <w:t>Previous definition (from HRM 2019-01):</w:t>
      </w:r>
    </w:p>
    <w:p w14:paraId="33932B9B" w14:textId="77777777" w:rsidR="006D74CC" w:rsidRPr="004E31AB" w:rsidRDefault="006D74CC" w:rsidP="006D74CC">
      <w:pPr>
        <w:keepNext/>
        <w:keepLines/>
        <w:ind w:left="1416"/>
        <w:rPr>
          <w:rFonts w:asciiTheme="minorHAnsi" w:hAnsiTheme="minorHAnsi" w:cstheme="minorHAnsi"/>
          <w:bCs/>
          <w:strike/>
        </w:rPr>
      </w:pPr>
      <w:r w:rsidRPr="004E31AB">
        <w:rPr>
          <w:rFonts w:asciiTheme="minorHAnsi" w:hAnsiTheme="minorHAnsi" w:cstheme="minorHAnsi"/>
          <w:bCs/>
          <w:strike/>
        </w:rPr>
        <w:t>A party who can be brought to rights, legally and financially, for any imbalance between energy nominated and produced for all associated Accounting Points.</w:t>
      </w:r>
    </w:p>
    <w:p w14:paraId="0C158E9E" w14:textId="77777777" w:rsidR="006D74CC" w:rsidRPr="004E31AB" w:rsidRDefault="006D74CC" w:rsidP="009D3F89">
      <w:pPr>
        <w:keepNext/>
        <w:keepLines/>
        <w:spacing w:after="0"/>
        <w:ind w:left="1418"/>
        <w:rPr>
          <w:rFonts w:asciiTheme="minorHAnsi" w:hAnsiTheme="minorHAnsi" w:cstheme="minorHAnsi"/>
          <w:bCs/>
          <w:strike/>
        </w:rPr>
      </w:pPr>
      <w:r w:rsidRPr="004E31AB">
        <w:rPr>
          <w:rFonts w:asciiTheme="minorHAnsi" w:hAnsiTheme="minorHAnsi" w:cstheme="minorHAnsi"/>
          <w:b/>
          <w:bCs/>
          <w:strike/>
        </w:rPr>
        <w:t>Additional information:</w:t>
      </w:r>
      <w:r w:rsidRPr="004E31AB">
        <w:rPr>
          <w:rFonts w:asciiTheme="minorHAnsi" w:hAnsiTheme="minorHAnsi" w:cstheme="minorHAnsi"/>
          <w:bCs/>
          <w:strike/>
        </w:rPr>
        <w:t xml:space="preserve"> </w:t>
      </w:r>
    </w:p>
    <w:p w14:paraId="320D0736" w14:textId="77777777" w:rsidR="006D74CC" w:rsidRPr="004E31AB" w:rsidRDefault="006D74CC" w:rsidP="006D74CC">
      <w:pPr>
        <w:keepNext/>
        <w:keepLines/>
        <w:ind w:left="1416"/>
        <w:rPr>
          <w:rFonts w:asciiTheme="minorHAnsi" w:hAnsiTheme="minorHAnsi" w:cstheme="minorHAnsi"/>
          <w:bCs/>
          <w:strike/>
        </w:rPr>
      </w:pPr>
      <w:r w:rsidRPr="004E31AB">
        <w:rPr>
          <w:rFonts w:asciiTheme="minorHAnsi" w:hAnsiTheme="minorHAnsi" w:cstheme="minorHAnsi"/>
          <w:bCs/>
          <w:strike/>
        </w:rPr>
        <w:t>This is a type of Balance Responsible Party.</w:t>
      </w:r>
    </w:p>
    <w:p w14:paraId="0C0B7DAB" w14:textId="5EACE0F7" w:rsidR="00B6485B" w:rsidRPr="004E31AB" w:rsidRDefault="00B6485B" w:rsidP="006D74CC">
      <w:pPr>
        <w:keepNext/>
        <w:keepLines/>
        <w:rPr>
          <w:rFonts w:asciiTheme="minorHAnsi" w:hAnsiTheme="minorHAnsi" w:cstheme="minorHAnsi"/>
          <w:bCs/>
        </w:rPr>
      </w:pPr>
    </w:p>
    <w:p w14:paraId="7A8E772E" w14:textId="77777777" w:rsidR="006D74CC" w:rsidRPr="004E31AB" w:rsidRDefault="006D74CC">
      <w:pPr>
        <w:pStyle w:val="ListParagraph"/>
        <w:numPr>
          <w:ilvl w:val="0"/>
          <w:numId w:val="14"/>
        </w:numPr>
        <w:ind w:left="357" w:hanging="357"/>
        <w:contextualSpacing w:val="0"/>
      </w:pPr>
      <w:r w:rsidRPr="004E31AB">
        <w:t xml:space="preserve">Updated definition of </w:t>
      </w:r>
      <w:r w:rsidRPr="004E31AB">
        <w:rPr>
          <w:b/>
          <w:bCs/>
        </w:rPr>
        <w:t>Consumption Responsible Party</w:t>
      </w:r>
      <w:r w:rsidRPr="004E31AB">
        <w:t>:</w:t>
      </w:r>
    </w:p>
    <w:p w14:paraId="6F7302DA" w14:textId="77777777" w:rsidR="006D74CC" w:rsidRPr="004E31AB" w:rsidRDefault="006D74CC" w:rsidP="006D74CC">
      <w:pPr>
        <w:adjustRightInd w:val="0"/>
        <w:spacing w:after="80"/>
        <w:ind w:left="720"/>
        <w:rPr>
          <w:rFonts w:cs="Calibri"/>
          <w:i/>
          <w:iCs/>
        </w:rPr>
      </w:pPr>
      <w:r w:rsidRPr="004E31AB">
        <w:rPr>
          <w:rFonts w:cs="Calibri"/>
          <w:i/>
          <w:iCs/>
        </w:rPr>
        <w:t>New definition:</w:t>
      </w:r>
    </w:p>
    <w:p w14:paraId="467F28AE" w14:textId="77777777" w:rsidR="006D74CC" w:rsidRPr="004E31AB" w:rsidRDefault="006D74CC" w:rsidP="006D74CC">
      <w:pPr>
        <w:adjustRightInd w:val="0"/>
        <w:spacing w:after="80"/>
        <w:ind w:left="1416"/>
        <w:rPr>
          <w:rFonts w:asciiTheme="minorHAnsi" w:hAnsiTheme="minorHAnsi" w:cstheme="minorHAnsi"/>
        </w:rPr>
      </w:pPr>
      <w:r w:rsidRPr="004E31AB">
        <w:rPr>
          <w:rFonts w:asciiTheme="minorHAnsi" w:hAnsiTheme="minorHAnsi" w:cstheme="minorHAnsi"/>
        </w:rPr>
        <w:t>A Consumption Responsible Party is responsible for its imbalances, meaning the difference between the energy volume physically withdrawn from the system and the final nominated energy volume, including any imbalance adjustment within a given imbalance settlement period.</w:t>
      </w:r>
    </w:p>
    <w:p w14:paraId="5F0E4E10" w14:textId="77777777" w:rsidR="008D0779" w:rsidRPr="004E31AB" w:rsidRDefault="008D0779" w:rsidP="006D74CC">
      <w:pPr>
        <w:adjustRightInd w:val="0"/>
        <w:spacing w:after="80"/>
        <w:ind w:left="1416"/>
        <w:rPr>
          <w:rFonts w:asciiTheme="minorHAnsi" w:hAnsiTheme="minorHAnsi" w:cstheme="minorHAnsi"/>
          <w:b/>
          <w:bCs/>
          <w:color w:val="000000"/>
        </w:rPr>
      </w:pPr>
    </w:p>
    <w:p w14:paraId="1748768D" w14:textId="500B5D7C" w:rsidR="006D74CC" w:rsidRPr="004E31AB" w:rsidRDefault="006D74CC" w:rsidP="009D3F89">
      <w:pPr>
        <w:pStyle w:val="NormalWeb"/>
        <w:spacing w:before="0" w:beforeAutospacing="0" w:after="0" w:afterAutospacing="0"/>
        <w:ind w:left="1416"/>
        <w:rPr>
          <w:rFonts w:asciiTheme="minorHAnsi" w:hAnsiTheme="minorHAnsi" w:cstheme="minorHAnsi"/>
          <w:b/>
          <w:bCs/>
          <w:sz w:val="22"/>
          <w:szCs w:val="22"/>
          <w:lang w:val="en-GB"/>
        </w:rPr>
      </w:pPr>
      <w:r w:rsidRPr="004E31AB">
        <w:rPr>
          <w:rFonts w:asciiTheme="minorHAnsi" w:hAnsiTheme="minorHAnsi" w:cstheme="minorHAnsi"/>
          <w:b/>
          <w:bCs/>
          <w:sz w:val="22"/>
          <w:szCs w:val="22"/>
          <w:lang w:val="en-GB"/>
        </w:rPr>
        <w:t xml:space="preserve">Additional information: </w:t>
      </w:r>
    </w:p>
    <w:p w14:paraId="293F4032" w14:textId="51F8C2CF" w:rsidR="006D74CC" w:rsidRPr="004E31AB" w:rsidRDefault="006D74CC" w:rsidP="006D74CC">
      <w:pPr>
        <w:keepNext/>
        <w:keepLines/>
        <w:ind w:left="1416"/>
        <w:rPr>
          <w:rFonts w:asciiTheme="minorHAnsi" w:hAnsiTheme="minorHAnsi" w:cstheme="minorHAnsi"/>
          <w:bCs/>
        </w:rPr>
      </w:pPr>
      <w:r w:rsidRPr="004E31AB">
        <w:rPr>
          <w:rFonts w:asciiTheme="minorHAnsi" w:hAnsiTheme="minorHAnsi" w:cstheme="minorHAnsi"/>
        </w:rPr>
        <w:t>This is a type of Balance Responsible Party.</w:t>
      </w:r>
    </w:p>
    <w:p w14:paraId="490896CB" w14:textId="2A6005DB" w:rsidR="00B6485B" w:rsidRPr="004E31AB" w:rsidRDefault="00B6485B" w:rsidP="00EA333D">
      <w:pPr>
        <w:keepNext/>
        <w:keepLines/>
        <w:rPr>
          <w:rFonts w:asciiTheme="minorHAnsi" w:hAnsiTheme="minorHAnsi" w:cstheme="minorHAnsi"/>
          <w:bCs/>
        </w:rPr>
      </w:pPr>
    </w:p>
    <w:p w14:paraId="5CB29980" w14:textId="77777777" w:rsidR="006D74CC" w:rsidRPr="004E31AB" w:rsidRDefault="006D74CC" w:rsidP="006D74CC">
      <w:pPr>
        <w:adjustRightInd w:val="0"/>
        <w:spacing w:after="80"/>
        <w:ind w:left="720"/>
        <w:rPr>
          <w:rFonts w:cs="Calibri"/>
          <w:i/>
          <w:iCs/>
        </w:rPr>
      </w:pPr>
      <w:r w:rsidRPr="004E31AB">
        <w:rPr>
          <w:rFonts w:cs="Calibri"/>
          <w:i/>
          <w:iCs/>
        </w:rPr>
        <w:t>Previous definition (from HRM 2019-01):</w:t>
      </w:r>
    </w:p>
    <w:p w14:paraId="5AE599F5" w14:textId="77777777" w:rsidR="006D74CC" w:rsidRPr="004E31AB" w:rsidRDefault="006D74CC" w:rsidP="006D74CC">
      <w:pPr>
        <w:ind w:left="1416"/>
        <w:rPr>
          <w:rFonts w:asciiTheme="minorHAnsi" w:hAnsiTheme="minorHAnsi" w:cstheme="minorHAnsi"/>
          <w:bCs/>
          <w:strike/>
        </w:rPr>
      </w:pPr>
      <w:r w:rsidRPr="004E31AB">
        <w:rPr>
          <w:rFonts w:asciiTheme="minorHAnsi" w:hAnsiTheme="minorHAnsi" w:cstheme="minorHAnsi"/>
          <w:bCs/>
          <w:strike/>
        </w:rPr>
        <w:t xml:space="preserve">A party who can be brought to rights, legally and financially, for any imbalance between energy nominated and consumed for all associated Accounting Points. </w:t>
      </w:r>
    </w:p>
    <w:p w14:paraId="5EA622B1" w14:textId="609922A5" w:rsidR="006D74CC" w:rsidRPr="004E31AB" w:rsidRDefault="006D74CC" w:rsidP="009D3F89">
      <w:pPr>
        <w:keepNext/>
        <w:keepLines/>
        <w:spacing w:after="0"/>
        <w:ind w:left="1418"/>
        <w:rPr>
          <w:rFonts w:asciiTheme="minorHAnsi" w:hAnsiTheme="minorHAnsi" w:cstheme="minorHAnsi"/>
          <w:b/>
          <w:bCs/>
          <w:strike/>
        </w:rPr>
      </w:pPr>
      <w:r w:rsidRPr="004E31AB">
        <w:rPr>
          <w:rFonts w:asciiTheme="minorHAnsi" w:hAnsiTheme="minorHAnsi" w:cstheme="minorHAnsi"/>
          <w:b/>
          <w:bCs/>
          <w:strike/>
        </w:rPr>
        <w:t>Additional information:</w:t>
      </w:r>
      <w:r w:rsidR="008D0779" w:rsidRPr="004E31AB">
        <w:rPr>
          <w:rFonts w:asciiTheme="minorHAnsi" w:hAnsiTheme="minorHAnsi" w:cstheme="minorHAnsi"/>
          <w:b/>
          <w:bCs/>
          <w:strike/>
        </w:rPr>
        <w:t xml:space="preserve"> </w:t>
      </w:r>
    </w:p>
    <w:p w14:paraId="40CD5ECD" w14:textId="18BEB53D" w:rsidR="006D74CC" w:rsidRPr="004E31AB" w:rsidRDefault="006D74CC" w:rsidP="006D74CC">
      <w:pPr>
        <w:ind w:left="1416"/>
        <w:rPr>
          <w:rFonts w:asciiTheme="minorHAnsi" w:hAnsiTheme="minorHAnsi" w:cstheme="minorHAnsi"/>
          <w:bCs/>
          <w:strike/>
        </w:rPr>
      </w:pPr>
      <w:r w:rsidRPr="004E31AB">
        <w:rPr>
          <w:rFonts w:asciiTheme="minorHAnsi" w:hAnsiTheme="minorHAnsi" w:cstheme="minorHAnsi"/>
          <w:bCs/>
          <w:strike/>
        </w:rPr>
        <w:t>This is a type of Balance Responsible Party.</w:t>
      </w:r>
    </w:p>
    <w:p w14:paraId="673B9A5B" w14:textId="749D93E9" w:rsidR="006D74CC" w:rsidRPr="004E31AB" w:rsidRDefault="006D74CC" w:rsidP="006D74CC">
      <w:pPr>
        <w:rPr>
          <w:rFonts w:asciiTheme="minorHAnsi" w:hAnsiTheme="minorHAnsi" w:cstheme="minorHAnsi"/>
          <w:bCs/>
          <w:strike/>
        </w:rPr>
      </w:pPr>
    </w:p>
    <w:p w14:paraId="27CAC373" w14:textId="77777777" w:rsidR="006D74CC" w:rsidRPr="004E31AB" w:rsidRDefault="006D74CC">
      <w:pPr>
        <w:pStyle w:val="ListParagraph"/>
        <w:keepNext/>
        <w:numPr>
          <w:ilvl w:val="0"/>
          <w:numId w:val="14"/>
        </w:numPr>
        <w:ind w:left="357" w:hanging="357"/>
        <w:contextualSpacing w:val="0"/>
        <w:rPr>
          <w:rFonts w:cs="Calibri"/>
        </w:rPr>
      </w:pPr>
      <w:r w:rsidRPr="004E31AB">
        <w:rPr>
          <w:rFonts w:cs="Calibri"/>
        </w:rPr>
        <w:t xml:space="preserve">Updated definition of </w:t>
      </w:r>
      <w:r w:rsidRPr="004E31AB">
        <w:rPr>
          <w:rFonts w:cs="Calibri"/>
          <w:b/>
          <w:bCs/>
        </w:rPr>
        <w:t>Imbalance Settlement Responsible</w:t>
      </w:r>
      <w:r w:rsidRPr="004E31AB">
        <w:rPr>
          <w:rFonts w:cs="Calibri"/>
        </w:rPr>
        <w:t>:</w:t>
      </w:r>
    </w:p>
    <w:p w14:paraId="28B8DA43" w14:textId="2E568BEE" w:rsidR="006D74CC" w:rsidRPr="004E31AB" w:rsidRDefault="006D74CC" w:rsidP="006D74CC">
      <w:pPr>
        <w:adjustRightInd w:val="0"/>
        <w:spacing w:after="80"/>
        <w:ind w:left="708"/>
        <w:rPr>
          <w:rFonts w:cs="Calibri"/>
        </w:rPr>
      </w:pPr>
      <w:r w:rsidRPr="004E31AB">
        <w:rPr>
          <w:rFonts w:cs="Calibri"/>
        </w:rPr>
        <w:t>A party that is responsible for settlement of the difference between the contracted quantities</w:t>
      </w:r>
      <w:r w:rsidR="00153D95" w:rsidRPr="004E31AB">
        <w:t xml:space="preserve"> with physical delivery </w:t>
      </w:r>
      <w:r w:rsidRPr="004E31AB">
        <w:rPr>
          <w:rFonts w:cs="Calibri"/>
        </w:rPr>
        <w:t xml:space="preserve">and the </w:t>
      </w:r>
      <w:r w:rsidRPr="004E31AB">
        <w:rPr>
          <w:rFonts w:cs="Calibri"/>
          <w:strike/>
        </w:rPr>
        <w:t>realised</w:t>
      </w:r>
      <w:r w:rsidRPr="004E31AB">
        <w:rPr>
          <w:rFonts w:cs="Calibri"/>
        </w:rPr>
        <w:t xml:space="preserve"> </w:t>
      </w:r>
      <w:r w:rsidRPr="004E31AB">
        <w:rPr>
          <w:rFonts w:cs="Calibri"/>
          <w:color w:val="FF0000"/>
        </w:rPr>
        <w:t xml:space="preserve">established </w:t>
      </w:r>
      <w:r w:rsidRPr="004E31AB">
        <w:rPr>
          <w:rFonts w:cs="Calibri"/>
        </w:rPr>
        <w:t>quantities of energy products for the Balance Responsible Parties in a Scheduling Area.</w:t>
      </w:r>
    </w:p>
    <w:p w14:paraId="1A0874BE" w14:textId="77777777" w:rsidR="008D0779" w:rsidRPr="004E31AB" w:rsidRDefault="008D0779" w:rsidP="006D74CC">
      <w:pPr>
        <w:adjustRightInd w:val="0"/>
        <w:spacing w:after="80"/>
        <w:ind w:left="708"/>
        <w:rPr>
          <w:rFonts w:cs="Calibri"/>
          <w:b/>
          <w:bCs/>
          <w:color w:val="000000"/>
        </w:rPr>
      </w:pPr>
    </w:p>
    <w:p w14:paraId="5699FAC1" w14:textId="42D5AADB" w:rsidR="006D74CC" w:rsidRPr="004E31AB" w:rsidRDefault="008D0779" w:rsidP="009D3F89">
      <w:pPr>
        <w:adjustRightInd w:val="0"/>
        <w:spacing w:after="0"/>
        <w:ind w:left="709"/>
        <w:rPr>
          <w:rFonts w:cs="Calibri"/>
        </w:rPr>
      </w:pPr>
      <w:r w:rsidRPr="004E31AB">
        <w:rPr>
          <w:rFonts w:cs="Calibri"/>
          <w:b/>
          <w:bCs/>
          <w:color w:val="000000"/>
        </w:rPr>
        <w:t>Note</w:t>
      </w:r>
      <w:r w:rsidR="006D74CC" w:rsidRPr="004E31AB">
        <w:rPr>
          <w:rFonts w:cs="Calibri"/>
          <w:b/>
          <w:bCs/>
          <w:color w:val="000000"/>
        </w:rPr>
        <w:t>:</w:t>
      </w:r>
      <w:r w:rsidR="006D74CC" w:rsidRPr="004E31AB">
        <w:rPr>
          <w:rFonts w:cs="Calibri"/>
        </w:rPr>
        <w:t xml:space="preserve"> </w:t>
      </w:r>
    </w:p>
    <w:p w14:paraId="5C403F57" w14:textId="6C35A3B7" w:rsidR="006D74CC" w:rsidRPr="004E31AB" w:rsidRDefault="006D74CC" w:rsidP="006D74CC">
      <w:pPr>
        <w:ind w:left="708"/>
        <w:rPr>
          <w:rFonts w:asciiTheme="minorHAnsi" w:hAnsiTheme="minorHAnsi" w:cstheme="minorHAnsi"/>
          <w:bCs/>
          <w:strike/>
        </w:rPr>
      </w:pPr>
      <w:r w:rsidRPr="004E31AB">
        <w:rPr>
          <w:rFonts w:cs="Calibri"/>
        </w:rPr>
        <w:t>The Imbalance Settlement Responsible may delegate the invoicing responsibility to a more generic role such as a Billing Agent.</w:t>
      </w:r>
    </w:p>
    <w:p w14:paraId="13772427" w14:textId="3E68669F" w:rsidR="006D74CC" w:rsidRPr="004E31AB" w:rsidRDefault="006D74CC" w:rsidP="00EA333D">
      <w:pPr>
        <w:keepNext/>
        <w:keepLines/>
        <w:rPr>
          <w:rFonts w:asciiTheme="minorHAnsi" w:hAnsiTheme="minorHAnsi" w:cstheme="minorHAnsi"/>
          <w:bCs/>
        </w:rPr>
      </w:pPr>
    </w:p>
    <w:p w14:paraId="064C8D22" w14:textId="77777777" w:rsidR="006D74CC" w:rsidRPr="004E31AB" w:rsidRDefault="006D74CC">
      <w:pPr>
        <w:pStyle w:val="ListParagraph"/>
        <w:keepNext/>
        <w:numPr>
          <w:ilvl w:val="0"/>
          <w:numId w:val="14"/>
        </w:numPr>
        <w:ind w:left="357" w:hanging="357"/>
        <w:contextualSpacing w:val="0"/>
        <w:rPr>
          <w:rFonts w:cs="Calibri"/>
        </w:rPr>
      </w:pPr>
      <w:r w:rsidRPr="004E31AB">
        <w:rPr>
          <w:rFonts w:cs="Calibri"/>
        </w:rPr>
        <w:t xml:space="preserve">Redefined definition of </w:t>
      </w:r>
      <w:r w:rsidRPr="004E31AB">
        <w:rPr>
          <w:rFonts w:cs="Calibri"/>
          <w:b/>
          <w:bCs/>
        </w:rPr>
        <w:t>Producer</w:t>
      </w:r>
      <w:r w:rsidRPr="004E31AB">
        <w:rPr>
          <w:rFonts w:cs="Calibri"/>
        </w:rPr>
        <w:t>:</w:t>
      </w:r>
    </w:p>
    <w:p w14:paraId="41CF043A" w14:textId="77777777" w:rsidR="006D74CC" w:rsidRPr="004E31AB" w:rsidRDefault="006D74CC" w:rsidP="006D74CC">
      <w:pPr>
        <w:adjustRightInd w:val="0"/>
        <w:spacing w:after="80"/>
        <w:ind w:left="720"/>
        <w:rPr>
          <w:rFonts w:cs="Calibri"/>
        </w:rPr>
      </w:pPr>
      <w:r w:rsidRPr="004E31AB">
        <w:rPr>
          <w:rFonts w:cs="Calibri"/>
        </w:rPr>
        <w:t xml:space="preserve">A party that </w:t>
      </w:r>
      <w:r w:rsidRPr="004E31AB">
        <w:rPr>
          <w:rFonts w:cs="Calibri"/>
          <w:strike/>
        </w:rPr>
        <w:t>produces</w:t>
      </w:r>
      <w:r w:rsidRPr="004E31AB">
        <w:rPr>
          <w:rFonts w:cs="Calibri"/>
        </w:rPr>
        <w:t xml:space="preserve"> </w:t>
      </w:r>
      <w:r w:rsidRPr="004E31AB">
        <w:rPr>
          <w:rFonts w:cs="Calibri"/>
          <w:color w:val="C00000"/>
        </w:rPr>
        <w:t xml:space="preserve">generates </w:t>
      </w:r>
      <w:r w:rsidRPr="004E31AB">
        <w:rPr>
          <w:rFonts w:cs="Calibri"/>
        </w:rPr>
        <w:t xml:space="preserve">electricity. </w:t>
      </w:r>
    </w:p>
    <w:p w14:paraId="5345493E" w14:textId="77777777" w:rsidR="008D0779" w:rsidRPr="004E31AB" w:rsidRDefault="008D0779" w:rsidP="006D74CC">
      <w:pPr>
        <w:adjustRightInd w:val="0"/>
        <w:spacing w:after="80"/>
        <w:ind w:left="720"/>
        <w:rPr>
          <w:rFonts w:cs="Calibri"/>
          <w:b/>
          <w:bCs/>
          <w:color w:val="000000"/>
        </w:rPr>
      </w:pPr>
    </w:p>
    <w:p w14:paraId="3DE20BB9" w14:textId="5173670D" w:rsidR="006D74CC" w:rsidRPr="004E31AB" w:rsidRDefault="006D74CC" w:rsidP="009D3F89">
      <w:pPr>
        <w:pStyle w:val="NormalWeb"/>
        <w:spacing w:before="0" w:beforeAutospacing="0" w:after="0" w:afterAutospacing="0"/>
        <w:ind w:left="720"/>
        <w:rPr>
          <w:rFonts w:asciiTheme="minorHAnsi" w:hAnsiTheme="minorHAnsi" w:cstheme="minorHAnsi"/>
          <w:b/>
          <w:bCs/>
          <w:sz w:val="22"/>
          <w:szCs w:val="22"/>
          <w:lang w:val="en-GB"/>
        </w:rPr>
      </w:pPr>
      <w:r w:rsidRPr="004E31AB">
        <w:rPr>
          <w:rFonts w:asciiTheme="minorHAnsi" w:hAnsiTheme="minorHAnsi" w:cstheme="minorHAnsi"/>
          <w:b/>
          <w:bCs/>
          <w:sz w:val="22"/>
          <w:szCs w:val="22"/>
          <w:lang w:val="en-GB"/>
        </w:rPr>
        <w:lastRenderedPageBreak/>
        <w:t xml:space="preserve">Additional information: </w:t>
      </w:r>
    </w:p>
    <w:p w14:paraId="23E88C34" w14:textId="77777777" w:rsidR="006D74CC" w:rsidRPr="004E31AB" w:rsidRDefault="006D74CC" w:rsidP="006D74CC">
      <w:pPr>
        <w:ind w:left="720"/>
        <w:rPr>
          <w:rFonts w:cs="Calibri"/>
        </w:rPr>
      </w:pPr>
      <w:r w:rsidRPr="004E31AB">
        <w:rPr>
          <w:rFonts w:cs="Calibri"/>
        </w:rPr>
        <w:t>This is a type of Party Connected to the Grid.</w:t>
      </w:r>
    </w:p>
    <w:p w14:paraId="02CE52DC" w14:textId="25EDCCFA" w:rsidR="006D74CC" w:rsidRPr="004E31AB" w:rsidRDefault="006D74CC" w:rsidP="00B36039">
      <w:pPr>
        <w:adjustRightInd w:val="0"/>
        <w:spacing w:after="80"/>
        <w:ind w:left="708"/>
        <w:rPr>
          <w:color w:val="0000FF"/>
          <w:u w:val="single"/>
        </w:rPr>
      </w:pPr>
      <w:r w:rsidRPr="004E31AB">
        <w:rPr>
          <w:color w:val="C00000"/>
        </w:rPr>
        <w:t xml:space="preserve">The definition is based on </w:t>
      </w:r>
      <w:hyperlink r:id="rId30" w:anchor="d1e915-125-1" w:history="1">
        <w:r w:rsidR="00B36039" w:rsidRPr="004E31AB">
          <w:rPr>
            <w:color w:val="0000FF"/>
            <w:u w:val="single"/>
          </w:rPr>
          <w:t>Directive (EU) 2019/944 of the European Parliament and of the Council of 5 June 2019 on common rules for the internal market for electricity and amending Directive 2012/27/EU, Article 2 (Definitions)</w:t>
        </w:r>
        <w:r w:rsidR="007C0177" w:rsidRPr="004E31AB">
          <w:rPr>
            <w:rFonts w:cs="Calibri"/>
          </w:rPr>
          <w:t>.</w:t>
        </w:r>
      </w:hyperlink>
    </w:p>
    <w:p w14:paraId="1353861C" w14:textId="7A1B8332" w:rsidR="006D74CC" w:rsidRPr="004E31AB" w:rsidRDefault="006D74CC" w:rsidP="00EA333D">
      <w:pPr>
        <w:keepNext/>
        <w:keepLines/>
        <w:rPr>
          <w:rFonts w:asciiTheme="minorHAnsi" w:hAnsiTheme="minorHAnsi" w:cstheme="minorHAnsi"/>
          <w:bCs/>
        </w:rPr>
      </w:pPr>
    </w:p>
    <w:p w14:paraId="5FB3EFE6" w14:textId="77777777" w:rsidR="005B62B7" w:rsidRPr="004E31AB" w:rsidRDefault="005B62B7">
      <w:pPr>
        <w:pStyle w:val="ListParagraph"/>
        <w:keepNext/>
        <w:numPr>
          <w:ilvl w:val="0"/>
          <w:numId w:val="14"/>
        </w:numPr>
        <w:ind w:left="357" w:hanging="357"/>
        <w:contextualSpacing w:val="0"/>
        <w:rPr>
          <w:rFonts w:cs="Calibri"/>
        </w:rPr>
      </w:pPr>
      <w:r w:rsidRPr="004E31AB">
        <w:rPr>
          <w:rFonts w:cs="Calibri"/>
        </w:rPr>
        <w:t xml:space="preserve">Redefined definition of </w:t>
      </w:r>
      <w:r w:rsidRPr="004E31AB">
        <w:rPr>
          <w:rFonts w:cs="Calibri"/>
          <w:b/>
          <w:bCs/>
        </w:rPr>
        <w:t>System Operator</w:t>
      </w:r>
      <w:r w:rsidRPr="004E31AB">
        <w:rPr>
          <w:rFonts w:cs="Calibri"/>
        </w:rPr>
        <w:t>:</w:t>
      </w:r>
    </w:p>
    <w:p w14:paraId="15072991" w14:textId="77777777" w:rsidR="005B62B7" w:rsidRPr="004E31AB" w:rsidRDefault="005B62B7" w:rsidP="005B62B7">
      <w:pPr>
        <w:ind w:left="720"/>
      </w:pPr>
      <w:r w:rsidRPr="004E31AB">
        <w:rPr>
          <w:strike/>
        </w:rPr>
        <w:t>System Operator means a natural or legal person responsible</w:t>
      </w:r>
      <w:r w:rsidRPr="004E31AB">
        <w:t xml:space="preserve"> </w:t>
      </w:r>
      <w:r w:rsidRPr="004E31AB">
        <w:rPr>
          <w:color w:val="C00000"/>
        </w:rPr>
        <w:t xml:space="preserve">A party responsible </w:t>
      </w:r>
      <w:r w:rsidRPr="004E31AB">
        <w:t>for operating, ensuring the maintenance of and, if necessary, developing the system in a given area and, where applicable, its interconnections with other systems, and for ensuring the long-term ability of the system to meet reasonable demands for the distribution or transmission of electricity.</w:t>
      </w:r>
    </w:p>
    <w:p w14:paraId="3E8C1B22" w14:textId="77777777" w:rsidR="008D0779" w:rsidRPr="004E31AB" w:rsidRDefault="008D0779" w:rsidP="005B62B7">
      <w:pPr>
        <w:ind w:left="720"/>
        <w:rPr>
          <w:b/>
          <w:bCs/>
        </w:rPr>
      </w:pPr>
    </w:p>
    <w:p w14:paraId="4ED25F70" w14:textId="2417C277" w:rsidR="005B62B7" w:rsidRPr="004E31AB" w:rsidRDefault="005B62B7" w:rsidP="009D3F89">
      <w:pPr>
        <w:pStyle w:val="NormalWeb"/>
        <w:spacing w:before="0" w:beforeAutospacing="0" w:after="0" w:afterAutospacing="0"/>
        <w:ind w:left="720"/>
        <w:rPr>
          <w:rFonts w:asciiTheme="minorHAnsi" w:hAnsiTheme="minorHAnsi" w:cstheme="minorHAnsi"/>
          <w:b/>
          <w:bCs/>
          <w:sz w:val="22"/>
          <w:szCs w:val="22"/>
          <w:lang w:val="en-GB"/>
        </w:rPr>
      </w:pPr>
      <w:r w:rsidRPr="004E31AB">
        <w:rPr>
          <w:rFonts w:asciiTheme="minorHAnsi" w:hAnsiTheme="minorHAnsi" w:cstheme="minorHAnsi"/>
          <w:b/>
          <w:bCs/>
          <w:sz w:val="22"/>
          <w:szCs w:val="22"/>
          <w:lang w:val="en-GB"/>
        </w:rPr>
        <w:t>Additional information:</w:t>
      </w:r>
    </w:p>
    <w:p w14:paraId="0C850543" w14:textId="7AFE1658" w:rsidR="005B62B7" w:rsidRPr="004E31AB" w:rsidRDefault="005B62B7" w:rsidP="005B62B7">
      <w:pPr>
        <w:keepNext/>
        <w:keepLines/>
        <w:ind w:left="708"/>
        <w:rPr>
          <w:rFonts w:asciiTheme="minorHAnsi" w:hAnsiTheme="minorHAnsi" w:cstheme="minorHAnsi"/>
          <w:bCs/>
          <w:color w:val="C00000"/>
        </w:rPr>
      </w:pPr>
      <w:r w:rsidRPr="004E31AB">
        <w:rPr>
          <w:color w:val="C00000"/>
        </w:rPr>
        <w:t xml:space="preserve">The definition is based on </w:t>
      </w:r>
      <w:hyperlink r:id="rId31" w:anchor="d1e671-55-1" w:history="1">
        <w:r w:rsidRPr="004E31AB">
          <w:rPr>
            <w:color w:val="0000FF"/>
            <w:u w:val="single"/>
          </w:rPr>
          <w:t>DIRECTIVE 2009/72/EC OF THE EUROPEAN PARLIAMENT AND OF THE COUNCIL of 13 July 2009 concerning common rules for the internal market in electricity and repealing Directive 2003/54/EC</w:t>
        </w:r>
      </w:hyperlink>
      <w:r w:rsidRPr="004E31AB">
        <w:rPr>
          <w:color w:val="0000FF"/>
          <w:u w:val="single"/>
        </w:rPr>
        <w:t>, Article 2 (Definitions)</w:t>
      </w:r>
      <w:r w:rsidRPr="004E31AB">
        <w:rPr>
          <w:rFonts w:asciiTheme="minorHAnsi" w:hAnsiTheme="minorHAnsi" w:cstheme="minorHAnsi"/>
        </w:rPr>
        <w:t>.</w:t>
      </w:r>
    </w:p>
    <w:p w14:paraId="254B9586" w14:textId="263716FF" w:rsidR="005B62B7" w:rsidRPr="004E31AB" w:rsidRDefault="005B62B7" w:rsidP="00EA333D">
      <w:pPr>
        <w:keepNext/>
        <w:keepLines/>
        <w:rPr>
          <w:rFonts w:asciiTheme="minorHAnsi" w:hAnsiTheme="minorHAnsi" w:cstheme="minorHAnsi"/>
          <w:bCs/>
        </w:rPr>
      </w:pPr>
    </w:p>
    <w:p w14:paraId="22B9077A" w14:textId="77777777" w:rsidR="005B62B7" w:rsidRPr="004E31AB" w:rsidRDefault="005B62B7">
      <w:pPr>
        <w:pStyle w:val="ListParagraph"/>
        <w:keepNext/>
        <w:numPr>
          <w:ilvl w:val="0"/>
          <w:numId w:val="14"/>
        </w:numPr>
        <w:ind w:left="357" w:hanging="357"/>
        <w:contextualSpacing w:val="0"/>
        <w:rPr>
          <w:rFonts w:cs="Calibri"/>
        </w:rPr>
      </w:pPr>
      <w:r w:rsidRPr="004E31AB">
        <w:rPr>
          <w:rFonts w:cs="Calibri"/>
        </w:rPr>
        <w:t xml:space="preserve">Rephrased the definition of </w:t>
      </w:r>
      <w:r w:rsidRPr="004E31AB">
        <w:rPr>
          <w:rFonts w:cs="Calibri"/>
          <w:b/>
          <w:bCs/>
        </w:rPr>
        <w:t>Reserve Allocator</w:t>
      </w:r>
      <w:r w:rsidRPr="004E31AB">
        <w:rPr>
          <w:rFonts w:cs="Calibri"/>
        </w:rPr>
        <w:t xml:space="preserve">: </w:t>
      </w:r>
    </w:p>
    <w:p w14:paraId="2A79EE55" w14:textId="18480842" w:rsidR="005B62B7" w:rsidRPr="004E31AB" w:rsidRDefault="005B62B7" w:rsidP="005B62B7">
      <w:pPr>
        <w:ind w:left="720"/>
        <w:rPr>
          <w:rFonts w:asciiTheme="minorHAnsi" w:hAnsiTheme="minorHAnsi" w:cstheme="minorHAnsi"/>
        </w:rPr>
      </w:pPr>
      <w:r w:rsidRPr="004E31AB">
        <w:rPr>
          <w:rFonts w:asciiTheme="minorHAnsi" w:hAnsiTheme="minorHAnsi" w:cstheme="minorHAnsi"/>
        </w:rPr>
        <w:t xml:space="preserve">Informs the market of reserve requirements, receives </w:t>
      </w:r>
      <w:r w:rsidRPr="004E31AB">
        <w:rPr>
          <w:rFonts w:asciiTheme="minorHAnsi" w:hAnsiTheme="minorHAnsi" w:cstheme="minorHAnsi"/>
          <w:strike/>
        </w:rPr>
        <w:t>tenders</w:t>
      </w:r>
      <w:r w:rsidRPr="004E31AB">
        <w:rPr>
          <w:rFonts w:asciiTheme="minorHAnsi" w:hAnsiTheme="minorHAnsi" w:cstheme="minorHAnsi"/>
        </w:rPr>
        <w:t xml:space="preserve"> </w:t>
      </w:r>
      <w:r w:rsidRPr="004E31AB">
        <w:rPr>
          <w:rFonts w:asciiTheme="minorHAnsi" w:hAnsiTheme="minorHAnsi" w:cstheme="minorHAnsi"/>
          <w:color w:val="C00000"/>
        </w:rPr>
        <w:t xml:space="preserve">bids </w:t>
      </w:r>
      <w:r w:rsidRPr="004E31AB">
        <w:rPr>
          <w:rFonts w:asciiTheme="minorHAnsi" w:hAnsiTheme="minorHAnsi" w:cstheme="minorHAnsi"/>
        </w:rPr>
        <w:t xml:space="preserve">against the requirements and in compliance with the prequalification criteria, determines </w:t>
      </w:r>
      <w:r w:rsidRPr="004E31AB">
        <w:rPr>
          <w:rFonts w:asciiTheme="minorHAnsi" w:hAnsiTheme="minorHAnsi" w:cstheme="minorHAnsi"/>
          <w:strike/>
        </w:rPr>
        <w:t>what</w:t>
      </w:r>
      <w:r w:rsidRPr="004E31AB">
        <w:rPr>
          <w:rFonts w:asciiTheme="minorHAnsi" w:hAnsiTheme="minorHAnsi" w:cstheme="minorHAnsi"/>
        </w:rPr>
        <w:t xml:space="preserve"> </w:t>
      </w:r>
      <w:r w:rsidRPr="004E31AB">
        <w:rPr>
          <w:rFonts w:asciiTheme="minorHAnsi" w:hAnsiTheme="minorHAnsi" w:cstheme="minorHAnsi"/>
          <w:strike/>
        </w:rPr>
        <w:t>tenders</w:t>
      </w:r>
      <w:r w:rsidRPr="004E31AB">
        <w:rPr>
          <w:rFonts w:asciiTheme="minorHAnsi" w:hAnsiTheme="minorHAnsi" w:cstheme="minorHAnsi"/>
        </w:rPr>
        <w:t xml:space="preserve"> </w:t>
      </w:r>
      <w:r w:rsidR="00B416F0" w:rsidRPr="004E31AB">
        <w:rPr>
          <w:rFonts w:asciiTheme="minorHAnsi" w:hAnsiTheme="minorHAnsi" w:cstheme="minorHAnsi"/>
          <w:color w:val="FF0000"/>
        </w:rPr>
        <w:t xml:space="preserve">which </w:t>
      </w:r>
      <w:r w:rsidRPr="004E31AB">
        <w:rPr>
          <w:rFonts w:asciiTheme="minorHAnsi" w:hAnsiTheme="minorHAnsi" w:cstheme="minorHAnsi"/>
          <w:color w:val="C00000"/>
        </w:rPr>
        <w:t xml:space="preserve">bids </w:t>
      </w:r>
      <w:r w:rsidRPr="004E31AB">
        <w:rPr>
          <w:rFonts w:asciiTheme="minorHAnsi" w:hAnsiTheme="minorHAnsi" w:cstheme="minorHAnsi"/>
        </w:rPr>
        <w:t xml:space="preserve">meet requirements and assigns </w:t>
      </w:r>
      <w:r w:rsidRPr="004E31AB">
        <w:rPr>
          <w:rFonts w:asciiTheme="minorHAnsi" w:hAnsiTheme="minorHAnsi" w:cstheme="minorHAnsi"/>
          <w:strike/>
        </w:rPr>
        <w:t>tenders</w:t>
      </w:r>
      <w:r w:rsidRPr="004E31AB">
        <w:rPr>
          <w:rFonts w:asciiTheme="minorHAnsi" w:hAnsiTheme="minorHAnsi" w:cstheme="minorHAnsi"/>
        </w:rPr>
        <w:t xml:space="preserve"> </w:t>
      </w:r>
      <w:r w:rsidRPr="004E31AB">
        <w:rPr>
          <w:rFonts w:asciiTheme="minorHAnsi" w:hAnsiTheme="minorHAnsi" w:cstheme="minorHAnsi"/>
          <w:color w:val="C00000"/>
        </w:rPr>
        <w:t>bids</w:t>
      </w:r>
      <w:r w:rsidRPr="004E31AB">
        <w:rPr>
          <w:rFonts w:asciiTheme="minorHAnsi" w:hAnsiTheme="minorHAnsi" w:cstheme="minorHAnsi"/>
        </w:rPr>
        <w:t>.</w:t>
      </w:r>
    </w:p>
    <w:p w14:paraId="791D8FE5" w14:textId="1374A1A2" w:rsidR="005B62B7" w:rsidRPr="004E31AB" w:rsidRDefault="005B62B7" w:rsidP="005B62B7">
      <w:pPr>
        <w:keepNext/>
        <w:keepLines/>
        <w:rPr>
          <w:rFonts w:asciiTheme="minorHAnsi" w:hAnsiTheme="minorHAnsi" w:cstheme="minorHAnsi"/>
          <w:bCs/>
        </w:rPr>
      </w:pPr>
    </w:p>
    <w:p w14:paraId="7C698975" w14:textId="6268C56E" w:rsidR="005B62B7" w:rsidRPr="004E31AB" w:rsidRDefault="005B62B7">
      <w:pPr>
        <w:pStyle w:val="ListParagraph"/>
        <w:keepNext/>
        <w:numPr>
          <w:ilvl w:val="0"/>
          <w:numId w:val="14"/>
        </w:numPr>
        <w:ind w:left="357" w:hanging="357"/>
        <w:contextualSpacing w:val="0"/>
        <w:rPr>
          <w:rFonts w:asciiTheme="minorHAnsi" w:hAnsiTheme="minorHAnsi" w:cstheme="minorHAnsi"/>
          <w:bCs/>
        </w:rPr>
      </w:pPr>
      <w:r w:rsidRPr="004E31AB">
        <w:rPr>
          <w:rFonts w:cs="Calibri"/>
        </w:rPr>
        <w:t xml:space="preserve">Renamed </w:t>
      </w:r>
      <w:r w:rsidRPr="004E31AB">
        <w:rPr>
          <w:rFonts w:cs="Calibri"/>
          <w:b/>
          <w:bCs/>
        </w:rPr>
        <w:t>Trader</w:t>
      </w:r>
      <w:r w:rsidRPr="004E31AB">
        <w:rPr>
          <w:rFonts w:cs="Calibri"/>
        </w:rPr>
        <w:t xml:space="preserve"> to </w:t>
      </w:r>
      <w:r w:rsidRPr="004E31AB">
        <w:rPr>
          <w:rFonts w:cs="Calibri"/>
          <w:b/>
          <w:bCs/>
        </w:rPr>
        <w:t>Energy Trader</w:t>
      </w:r>
      <w:r w:rsidRPr="004E31AB">
        <w:rPr>
          <w:rFonts w:cs="Calibri"/>
        </w:rPr>
        <w:t>. No changes to definition.</w:t>
      </w:r>
    </w:p>
    <w:p w14:paraId="74B84638" w14:textId="566B2BAD" w:rsidR="005B62B7" w:rsidRPr="004E31AB" w:rsidRDefault="005B62B7" w:rsidP="005B62B7">
      <w:pPr>
        <w:keepNext/>
        <w:rPr>
          <w:rFonts w:asciiTheme="minorHAnsi" w:hAnsiTheme="minorHAnsi" w:cstheme="minorHAnsi"/>
          <w:bCs/>
        </w:rPr>
      </w:pPr>
    </w:p>
    <w:p w14:paraId="7E86BC1C" w14:textId="77777777" w:rsidR="005B62B7" w:rsidRPr="004E31AB" w:rsidRDefault="005B62B7">
      <w:pPr>
        <w:pStyle w:val="ListParagraph"/>
        <w:keepNext/>
        <w:numPr>
          <w:ilvl w:val="0"/>
          <w:numId w:val="14"/>
        </w:numPr>
        <w:ind w:left="357" w:hanging="357"/>
        <w:contextualSpacing w:val="0"/>
        <w:rPr>
          <w:rFonts w:asciiTheme="minorHAnsi" w:hAnsiTheme="minorHAnsi" w:cstheme="minorHAnsi"/>
          <w:bCs/>
        </w:rPr>
      </w:pPr>
      <w:r w:rsidRPr="004E31AB">
        <w:rPr>
          <w:rFonts w:cs="Calibri"/>
        </w:rPr>
        <w:t>Updated</w:t>
      </w:r>
      <w:r w:rsidRPr="004E31AB">
        <w:rPr>
          <w:rFonts w:asciiTheme="minorHAnsi" w:hAnsiTheme="minorHAnsi" w:cstheme="minorHAnsi"/>
          <w:bCs/>
        </w:rPr>
        <w:t xml:space="preserve"> definition of </w:t>
      </w:r>
      <w:r w:rsidRPr="004E31AB">
        <w:rPr>
          <w:rFonts w:asciiTheme="minorHAnsi" w:hAnsiTheme="minorHAnsi" w:cstheme="minorHAnsi"/>
          <w:b/>
        </w:rPr>
        <w:t>Market Operator</w:t>
      </w:r>
      <w:r w:rsidRPr="004E31AB">
        <w:rPr>
          <w:rFonts w:asciiTheme="minorHAnsi" w:hAnsiTheme="minorHAnsi" w:cstheme="minorHAnsi"/>
          <w:bCs/>
        </w:rPr>
        <w:t>:</w:t>
      </w:r>
    </w:p>
    <w:p w14:paraId="11EB6CFE" w14:textId="77777777" w:rsidR="005B62B7" w:rsidRPr="004E31AB" w:rsidRDefault="005B62B7" w:rsidP="005B62B7">
      <w:pPr>
        <w:pStyle w:val="Default"/>
        <w:spacing w:after="120"/>
        <w:ind w:left="720"/>
        <w:rPr>
          <w:rFonts w:cs="Calibri"/>
          <w:szCs w:val="22"/>
          <w:lang w:val="en-GB"/>
        </w:rPr>
      </w:pPr>
      <w:r w:rsidRPr="004E31AB">
        <w:rPr>
          <w:rFonts w:cs="Calibri"/>
          <w:szCs w:val="22"/>
          <w:lang w:val="en-GB"/>
        </w:rPr>
        <w:t>A market operator is a party that provides a service whereby the offers to sell electricity are matched with bids to buy electricity.</w:t>
      </w:r>
    </w:p>
    <w:p w14:paraId="4B782658" w14:textId="77777777" w:rsidR="008D0779" w:rsidRPr="004E31AB" w:rsidRDefault="008D0779" w:rsidP="005B62B7">
      <w:pPr>
        <w:pStyle w:val="Default"/>
        <w:spacing w:after="120"/>
        <w:ind w:left="720"/>
        <w:rPr>
          <w:rFonts w:cs="Calibri"/>
          <w:b/>
          <w:bCs/>
          <w:szCs w:val="22"/>
          <w:lang w:val="en-GB"/>
        </w:rPr>
      </w:pPr>
    </w:p>
    <w:p w14:paraId="0FC118A1" w14:textId="1FF9C145" w:rsidR="005B62B7" w:rsidRPr="004E31AB" w:rsidRDefault="005B62B7" w:rsidP="009D3F89">
      <w:pPr>
        <w:pStyle w:val="NormalWeb"/>
        <w:spacing w:before="0" w:beforeAutospacing="0" w:after="0" w:afterAutospacing="0"/>
        <w:ind w:left="720"/>
        <w:rPr>
          <w:rFonts w:asciiTheme="minorHAnsi" w:hAnsiTheme="minorHAnsi" w:cstheme="minorHAnsi"/>
          <w:b/>
          <w:bCs/>
          <w:sz w:val="22"/>
          <w:szCs w:val="22"/>
          <w:lang w:val="en-GB"/>
        </w:rPr>
      </w:pPr>
      <w:r w:rsidRPr="004E31AB">
        <w:rPr>
          <w:rFonts w:asciiTheme="minorHAnsi" w:hAnsiTheme="minorHAnsi" w:cstheme="minorHAnsi"/>
          <w:b/>
          <w:bCs/>
          <w:sz w:val="22"/>
          <w:szCs w:val="22"/>
          <w:lang w:val="en-GB"/>
        </w:rPr>
        <w:t xml:space="preserve">Additional Information: </w:t>
      </w:r>
    </w:p>
    <w:p w14:paraId="41368B8D" w14:textId="77777777" w:rsidR="005B62B7" w:rsidRPr="004E31AB" w:rsidRDefault="005B62B7" w:rsidP="005B62B7">
      <w:pPr>
        <w:pStyle w:val="Default"/>
        <w:spacing w:after="120"/>
        <w:ind w:left="720"/>
        <w:rPr>
          <w:rFonts w:cs="Calibri"/>
          <w:szCs w:val="22"/>
          <w:lang w:val="en-GB"/>
        </w:rPr>
      </w:pPr>
      <w:r w:rsidRPr="004E31AB">
        <w:rPr>
          <w:rFonts w:cs="Calibri"/>
          <w:szCs w:val="22"/>
          <w:lang w:val="en-GB"/>
        </w:rPr>
        <w:t>This usually is an energy/power exchange or platform.</w:t>
      </w:r>
    </w:p>
    <w:p w14:paraId="68776D1A" w14:textId="69DE4F6F" w:rsidR="005B62B7" w:rsidRPr="004E31AB" w:rsidRDefault="005B62B7" w:rsidP="005B62B7">
      <w:pPr>
        <w:pStyle w:val="Default"/>
        <w:spacing w:after="120"/>
        <w:ind w:left="720"/>
        <w:rPr>
          <w:rFonts w:asciiTheme="minorHAnsi" w:hAnsiTheme="minorHAnsi" w:cstheme="minorHAnsi"/>
          <w:bCs/>
          <w:color w:val="C00000"/>
          <w:lang w:val="en-GB"/>
        </w:rPr>
      </w:pPr>
      <w:r w:rsidRPr="004E31AB">
        <w:rPr>
          <w:rFonts w:cs="Calibri"/>
          <w:color w:val="C00000"/>
          <w:szCs w:val="22"/>
          <w:lang w:val="en-GB"/>
        </w:rPr>
        <w:t xml:space="preserve">The definition is based on </w:t>
      </w:r>
      <w:hyperlink r:id="rId32" w:anchor="d1e741-54-1" w:history="1">
        <w:r w:rsidRPr="004E31AB">
          <w:rPr>
            <w:rFonts w:eastAsia="Times New Roman" w:cs="Times New Roman"/>
            <w:color w:val="0000FF"/>
            <w:szCs w:val="22"/>
            <w:u w:val="single"/>
            <w:lang w:val="en-GB" w:eastAsia="nb-NO"/>
          </w:rPr>
          <w:t>Regulation on the internal market for electricity (EU) 2019/943</w:t>
        </w:r>
      </w:hyperlink>
      <w:r w:rsidRPr="004E31AB">
        <w:rPr>
          <w:rFonts w:cs="Calibri"/>
          <w:szCs w:val="22"/>
          <w:lang w:val="en-GB"/>
        </w:rPr>
        <w:t>.</w:t>
      </w:r>
    </w:p>
    <w:p w14:paraId="7531473C" w14:textId="3444B3DF" w:rsidR="005B62B7" w:rsidRPr="004E31AB" w:rsidRDefault="005B62B7" w:rsidP="005B62B7">
      <w:pPr>
        <w:keepNext/>
        <w:rPr>
          <w:rFonts w:asciiTheme="minorHAnsi" w:hAnsiTheme="minorHAnsi" w:cstheme="minorHAnsi"/>
          <w:bCs/>
        </w:rPr>
      </w:pPr>
    </w:p>
    <w:p w14:paraId="2612340E" w14:textId="77777777" w:rsidR="005B62B7" w:rsidRPr="004E31AB" w:rsidRDefault="005B62B7">
      <w:pPr>
        <w:pStyle w:val="ListParagraph"/>
        <w:keepNext/>
        <w:numPr>
          <w:ilvl w:val="0"/>
          <w:numId w:val="14"/>
        </w:numPr>
        <w:ind w:left="357" w:hanging="357"/>
        <w:contextualSpacing w:val="0"/>
        <w:rPr>
          <w:rFonts w:cs="Calibri"/>
        </w:rPr>
      </w:pPr>
      <w:r w:rsidRPr="004E31AB">
        <w:rPr>
          <w:rFonts w:cs="Calibri"/>
        </w:rPr>
        <w:t xml:space="preserve">Updated definition of </w:t>
      </w:r>
      <w:r w:rsidRPr="004E31AB">
        <w:rPr>
          <w:rFonts w:cs="Calibri"/>
          <w:b/>
          <w:bCs/>
        </w:rPr>
        <w:t>Metered Data Aggregator</w:t>
      </w:r>
      <w:r w:rsidRPr="004E31AB">
        <w:rPr>
          <w:rFonts w:cs="Calibri"/>
        </w:rPr>
        <w:t>:</w:t>
      </w:r>
    </w:p>
    <w:p w14:paraId="4AB53DD7" w14:textId="2363B37C" w:rsidR="005B62B7" w:rsidRPr="004E31AB" w:rsidRDefault="005B62B7" w:rsidP="005B62B7">
      <w:pPr>
        <w:keepNext/>
        <w:ind w:left="708"/>
        <w:rPr>
          <w:rFonts w:asciiTheme="minorHAnsi" w:hAnsiTheme="minorHAnsi" w:cstheme="minorHAnsi"/>
          <w:bCs/>
        </w:rPr>
      </w:pPr>
      <w:r w:rsidRPr="004E31AB">
        <w:rPr>
          <w:rFonts w:asciiTheme="minorHAnsi" w:hAnsiTheme="minorHAnsi" w:cstheme="minorHAnsi"/>
        </w:rPr>
        <w:t xml:space="preserve">A party responsible for the establishment and qualification of </w:t>
      </w:r>
      <w:r w:rsidRPr="004E31AB">
        <w:rPr>
          <w:rFonts w:asciiTheme="minorHAnsi" w:hAnsiTheme="minorHAnsi" w:cstheme="minorHAnsi"/>
          <w:strike/>
        </w:rPr>
        <w:t>metered</w:t>
      </w:r>
      <w:r w:rsidRPr="004E31AB">
        <w:rPr>
          <w:rFonts w:asciiTheme="minorHAnsi" w:hAnsiTheme="minorHAnsi" w:cstheme="minorHAnsi"/>
        </w:rPr>
        <w:t xml:space="preserve"> </w:t>
      </w:r>
      <w:r w:rsidRPr="004E31AB">
        <w:rPr>
          <w:rFonts w:asciiTheme="minorHAnsi" w:hAnsiTheme="minorHAnsi" w:cstheme="minorHAnsi"/>
          <w:color w:val="FF0000"/>
        </w:rPr>
        <w:t xml:space="preserve">measured </w:t>
      </w:r>
      <w:r w:rsidRPr="004E31AB">
        <w:rPr>
          <w:rFonts w:asciiTheme="minorHAnsi" w:hAnsiTheme="minorHAnsi" w:cstheme="minorHAnsi"/>
        </w:rPr>
        <w:t>data from the Metered Data Responsible. This data is aggregated according to a defined set of market rules.</w:t>
      </w:r>
    </w:p>
    <w:p w14:paraId="69F2E48E" w14:textId="32398608" w:rsidR="005B62B7" w:rsidRPr="004E31AB" w:rsidRDefault="005B62B7" w:rsidP="00EA333D">
      <w:pPr>
        <w:keepNext/>
        <w:keepLines/>
        <w:rPr>
          <w:rFonts w:asciiTheme="minorHAnsi" w:hAnsiTheme="minorHAnsi" w:cstheme="minorHAnsi"/>
          <w:bCs/>
        </w:rPr>
      </w:pPr>
    </w:p>
    <w:p w14:paraId="6B67A4AF" w14:textId="77777777" w:rsidR="006D0150" w:rsidRPr="004E31AB" w:rsidRDefault="006D0150">
      <w:pPr>
        <w:pStyle w:val="ListParagraph"/>
        <w:keepNext/>
        <w:numPr>
          <w:ilvl w:val="0"/>
          <w:numId w:val="14"/>
        </w:numPr>
        <w:ind w:left="357" w:hanging="357"/>
        <w:contextualSpacing w:val="0"/>
        <w:rPr>
          <w:rFonts w:cs="Calibri"/>
        </w:rPr>
      </w:pPr>
      <w:r w:rsidRPr="004E31AB">
        <w:rPr>
          <w:rFonts w:cs="Calibri"/>
        </w:rPr>
        <w:t xml:space="preserve">Updated definition of </w:t>
      </w:r>
      <w:r w:rsidRPr="004E31AB">
        <w:rPr>
          <w:rFonts w:cs="Calibri"/>
          <w:b/>
          <w:bCs/>
        </w:rPr>
        <w:t>Metered Data Responsible</w:t>
      </w:r>
      <w:r w:rsidRPr="004E31AB">
        <w:rPr>
          <w:rFonts w:cs="Calibri"/>
        </w:rPr>
        <w:t>:</w:t>
      </w:r>
    </w:p>
    <w:p w14:paraId="63D7BEF0" w14:textId="0225BA4D" w:rsidR="006D0150" w:rsidRPr="004E31AB" w:rsidRDefault="006D0150" w:rsidP="006D0150">
      <w:pPr>
        <w:keepNext/>
        <w:ind w:left="708"/>
        <w:rPr>
          <w:rFonts w:asciiTheme="minorHAnsi" w:hAnsiTheme="minorHAnsi" w:cstheme="minorHAnsi"/>
          <w:bCs/>
        </w:rPr>
      </w:pPr>
      <w:r w:rsidRPr="004E31AB">
        <w:rPr>
          <w:rFonts w:asciiTheme="minorHAnsi" w:hAnsiTheme="minorHAnsi" w:cstheme="minorHAnsi"/>
        </w:rPr>
        <w:t xml:space="preserve">A party responsible for the establishment and validation of </w:t>
      </w:r>
      <w:r w:rsidRPr="004E31AB">
        <w:rPr>
          <w:rFonts w:asciiTheme="minorHAnsi" w:hAnsiTheme="minorHAnsi" w:cstheme="minorHAnsi"/>
          <w:strike/>
        </w:rPr>
        <w:t>metered</w:t>
      </w:r>
      <w:r w:rsidRPr="004E31AB">
        <w:rPr>
          <w:rFonts w:asciiTheme="minorHAnsi" w:hAnsiTheme="minorHAnsi" w:cstheme="minorHAnsi"/>
        </w:rPr>
        <w:t xml:space="preserve"> </w:t>
      </w:r>
      <w:r w:rsidRPr="004E31AB">
        <w:rPr>
          <w:rFonts w:asciiTheme="minorHAnsi" w:hAnsiTheme="minorHAnsi" w:cstheme="minorHAnsi"/>
          <w:color w:val="FF0000"/>
        </w:rPr>
        <w:t xml:space="preserve">measured </w:t>
      </w:r>
      <w:r w:rsidRPr="004E31AB">
        <w:rPr>
          <w:rFonts w:asciiTheme="minorHAnsi" w:hAnsiTheme="minorHAnsi" w:cstheme="minorHAnsi"/>
        </w:rPr>
        <w:t>data based on the collected data received from the Metered Data Collector. The party is responsible for the history of metered data for a Metering Point.</w:t>
      </w:r>
    </w:p>
    <w:p w14:paraId="2DFD59B8" w14:textId="15DE6D39" w:rsidR="006D0150" w:rsidRPr="004E31AB" w:rsidRDefault="006D0150" w:rsidP="00EA333D">
      <w:pPr>
        <w:keepNext/>
        <w:keepLines/>
        <w:rPr>
          <w:rFonts w:asciiTheme="minorHAnsi" w:hAnsiTheme="minorHAnsi" w:cstheme="minorHAnsi"/>
          <w:bCs/>
        </w:rPr>
      </w:pPr>
    </w:p>
    <w:p w14:paraId="4028EC71" w14:textId="77777777" w:rsidR="006D0150" w:rsidRPr="004E31AB" w:rsidRDefault="006D0150">
      <w:pPr>
        <w:pStyle w:val="ListParagraph"/>
        <w:keepNext/>
        <w:numPr>
          <w:ilvl w:val="0"/>
          <w:numId w:val="14"/>
        </w:numPr>
        <w:ind w:left="357" w:hanging="357"/>
        <w:contextualSpacing w:val="0"/>
        <w:rPr>
          <w:rFonts w:cs="Calibri"/>
        </w:rPr>
      </w:pPr>
      <w:r w:rsidRPr="004E31AB">
        <w:rPr>
          <w:rFonts w:cs="Calibri"/>
        </w:rPr>
        <w:t xml:space="preserve">Updated definition of </w:t>
      </w:r>
      <w:r w:rsidRPr="004E31AB">
        <w:rPr>
          <w:rFonts w:cs="Calibri"/>
          <w:b/>
          <w:bCs/>
        </w:rPr>
        <w:t>Reconciliation Responsible</w:t>
      </w:r>
      <w:r w:rsidRPr="004E31AB">
        <w:rPr>
          <w:rFonts w:cs="Calibri"/>
        </w:rPr>
        <w:t>:</w:t>
      </w:r>
    </w:p>
    <w:p w14:paraId="7D037860" w14:textId="77777777" w:rsidR="006D0150" w:rsidRPr="004E31AB" w:rsidRDefault="006D0150" w:rsidP="006D0150">
      <w:pPr>
        <w:pStyle w:val="Default"/>
        <w:spacing w:after="120"/>
        <w:ind w:left="720"/>
        <w:rPr>
          <w:rFonts w:asciiTheme="minorHAnsi" w:hAnsiTheme="minorHAnsi" w:cstheme="minorHAnsi"/>
          <w:szCs w:val="22"/>
          <w:lang w:val="en-GB"/>
        </w:rPr>
      </w:pPr>
      <w:r w:rsidRPr="004E31AB">
        <w:rPr>
          <w:rFonts w:asciiTheme="minorHAnsi" w:hAnsiTheme="minorHAnsi" w:cstheme="minorHAnsi"/>
          <w:szCs w:val="22"/>
          <w:lang w:val="en-GB"/>
        </w:rPr>
        <w:t xml:space="preserve">A party that is responsible for reconciling, within a Metering Grid Area, the volumes used in the imbalance settlement process for profiled Accounting Points and the actual </w:t>
      </w:r>
      <w:r w:rsidRPr="004E31AB">
        <w:rPr>
          <w:rFonts w:asciiTheme="minorHAnsi" w:hAnsiTheme="minorHAnsi" w:cstheme="minorHAnsi"/>
          <w:strike/>
          <w:szCs w:val="22"/>
          <w:lang w:val="en-GB"/>
        </w:rPr>
        <w:t>metered</w:t>
      </w:r>
      <w:r w:rsidRPr="004E31AB">
        <w:rPr>
          <w:rFonts w:asciiTheme="minorHAnsi" w:hAnsiTheme="minorHAnsi" w:cstheme="minorHAnsi"/>
          <w:szCs w:val="22"/>
          <w:lang w:val="en-GB"/>
        </w:rPr>
        <w:t xml:space="preserve"> </w:t>
      </w:r>
      <w:r w:rsidRPr="004E31AB">
        <w:rPr>
          <w:rFonts w:asciiTheme="minorHAnsi" w:hAnsiTheme="minorHAnsi" w:cstheme="minorHAnsi"/>
          <w:color w:val="FF0000"/>
          <w:szCs w:val="22"/>
          <w:lang w:val="en-GB"/>
        </w:rPr>
        <w:t>measured</w:t>
      </w:r>
      <w:r w:rsidRPr="004E31AB">
        <w:rPr>
          <w:rFonts w:asciiTheme="minorHAnsi" w:hAnsiTheme="minorHAnsi" w:cstheme="minorHAnsi"/>
          <w:szCs w:val="22"/>
          <w:lang w:val="en-GB"/>
        </w:rPr>
        <w:t xml:space="preserve"> quantities.</w:t>
      </w:r>
    </w:p>
    <w:p w14:paraId="092DE61A" w14:textId="5B63D33C" w:rsidR="006D0150" w:rsidRPr="004E31AB" w:rsidRDefault="006D0150" w:rsidP="009D3F89">
      <w:pPr>
        <w:pStyle w:val="NormalWeb"/>
        <w:spacing w:before="0" w:beforeAutospacing="0" w:after="0" w:afterAutospacing="0"/>
        <w:ind w:left="720"/>
        <w:rPr>
          <w:rFonts w:asciiTheme="minorHAnsi" w:hAnsiTheme="minorHAnsi" w:cstheme="minorHAnsi"/>
          <w:b/>
          <w:bCs/>
          <w:sz w:val="22"/>
          <w:szCs w:val="22"/>
          <w:lang w:val="en-GB"/>
        </w:rPr>
      </w:pPr>
      <w:r w:rsidRPr="004E31AB">
        <w:rPr>
          <w:rFonts w:asciiTheme="minorHAnsi" w:hAnsiTheme="minorHAnsi" w:cstheme="minorHAnsi"/>
          <w:b/>
          <w:bCs/>
          <w:sz w:val="22"/>
          <w:szCs w:val="22"/>
          <w:lang w:val="en-GB"/>
        </w:rPr>
        <w:t xml:space="preserve">Note: </w:t>
      </w:r>
    </w:p>
    <w:p w14:paraId="1110EABE" w14:textId="40E12439" w:rsidR="006D0150" w:rsidRPr="004E31AB" w:rsidRDefault="006D0150" w:rsidP="006D0150">
      <w:pPr>
        <w:pStyle w:val="Default"/>
        <w:spacing w:after="120"/>
        <w:ind w:left="720"/>
        <w:rPr>
          <w:rFonts w:asciiTheme="minorHAnsi" w:hAnsiTheme="minorHAnsi" w:cstheme="minorHAnsi"/>
          <w:bCs/>
          <w:szCs w:val="22"/>
          <w:lang w:val="en-GB"/>
        </w:rPr>
      </w:pPr>
      <w:r w:rsidRPr="004E31AB">
        <w:rPr>
          <w:rFonts w:asciiTheme="minorHAnsi" w:hAnsiTheme="minorHAnsi" w:cstheme="minorHAnsi"/>
          <w:szCs w:val="22"/>
          <w:lang w:val="en-GB"/>
        </w:rPr>
        <w:t>The Reconciliation Responsible may delegate the invoicing responsibility to a more generic role such as a Billing Agent.</w:t>
      </w:r>
    </w:p>
    <w:p w14:paraId="0FC6293E" w14:textId="110FD93A" w:rsidR="006D0150" w:rsidRPr="004E31AB" w:rsidRDefault="006D0150" w:rsidP="00EA333D">
      <w:pPr>
        <w:keepNext/>
        <w:keepLines/>
        <w:rPr>
          <w:rFonts w:asciiTheme="minorHAnsi" w:hAnsiTheme="minorHAnsi" w:cstheme="minorHAnsi"/>
          <w:bCs/>
        </w:rPr>
      </w:pPr>
    </w:p>
    <w:p w14:paraId="1E82403E" w14:textId="77777777" w:rsidR="006D0150" w:rsidRPr="004E31AB" w:rsidRDefault="006D0150">
      <w:pPr>
        <w:pStyle w:val="ListParagraph"/>
        <w:keepNext/>
        <w:numPr>
          <w:ilvl w:val="0"/>
          <w:numId w:val="14"/>
        </w:numPr>
        <w:ind w:left="357" w:hanging="357"/>
        <w:contextualSpacing w:val="0"/>
        <w:rPr>
          <w:rFonts w:cstheme="minorHAnsi"/>
          <w:b/>
          <w:i/>
          <w:szCs w:val="24"/>
          <w:lang w:eastAsia="en-GB"/>
        </w:rPr>
      </w:pPr>
      <w:r w:rsidRPr="004E31AB">
        <w:t xml:space="preserve">Updated definition of </w:t>
      </w:r>
      <w:r w:rsidRPr="004E31AB">
        <w:rPr>
          <w:rFonts w:cstheme="minorHAnsi"/>
          <w:b/>
          <w:bCs/>
          <w:szCs w:val="24"/>
          <w:lang w:eastAsia="en-GB"/>
        </w:rPr>
        <w:t>Grid Access Provider</w:t>
      </w:r>
      <w:r w:rsidRPr="004E31AB">
        <w:rPr>
          <w:rFonts w:cstheme="minorHAnsi"/>
          <w:szCs w:val="24"/>
          <w:lang w:eastAsia="en-GB"/>
        </w:rPr>
        <w:t>:</w:t>
      </w:r>
    </w:p>
    <w:p w14:paraId="280D3A4C" w14:textId="2503A8AE" w:rsidR="006D0150" w:rsidRPr="004E31AB" w:rsidRDefault="006D0150" w:rsidP="006D0150">
      <w:pPr>
        <w:pStyle w:val="Default"/>
        <w:spacing w:after="120"/>
        <w:ind w:left="720"/>
        <w:rPr>
          <w:rFonts w:asciiTheme="minorHAnsi" w:hAnsiTheme="minorHAnsi" w:cstheme="minorHAnsi"/>
          <w:szCs w:val="22"/>
          <w:lang w:val="en-GB" w:eastAsia="en-GB"/>
        </w:rPr>
      </w:pPr>
      <w:r w:rsidRPr="004E31AB">
        <w:rPr>
          <w:rFonts w:asciiTheme="minorHAnsi" w:hAnsiTheme="minorHAnsi" w:cstheme="minorHAnsi"/>
          <w:szCs w:val="22"/>
          <w:lang w:val="en-GB" w:eastAsia="en-GB"/>
        </w:rPr>
        <w:t>A party responsible for providing access to the grid through a</w:t>
      </w:r>
      <w:r w:rsidRPr="004E31AB">
        <w:rPr>
          <w:rFonts w:asciiTheme="minorHAnsi" w:hAnsiTheme="minorHAnsi" w:cstheme="minorHAnsi"/>
          <w:color w:val="FF0000"/>
          <w:szCs w:val="22"/>
          <w:lang w:val="en-GB" w:eastAsia="en-GB"/>
        </w:rPr>
        <w:t>n</w:t>
      </w:r>
      <w:r w:rsidRPr="004E31AB">
        <w:rPr>
          <w:rFonts w:asciiTheme="minorHAnsi" w:hAnsiTheme="minorHAnsi" w:cstheme="minorHAnsi"/>
          <w:szCs w:val="22"/>
          <w:lang w:val="en-GB" w:eastAsia="en-GB"/>
        </w:rPr>
        <w:t xml:space="preserve"> </w:t>
      </w:r>
      <w:r w:rsidRPr="004E31AB">
        <w:rPr>
          <w:rFonts w:asciiTheme="minorHAnsi" w:hAnsiTheme="minorHAnsi" w:cstheme="minorHAnsi"/>
          <w:strike/>
          <w:szCs w:val="22"/>
          <w:lang w:val="en-GB" w:eastAsia="en-GB"/>
        </w:rPr>
        <w:t>Metering Point</w:t>
      </w:r>
      <w:r w:rsidRPr="004E31AB">
        <w:rPr>
          <w:rFonts w:asciiTheme="minorHAnsi" w:hAnsiTheme="minorHAnsi" w:cstheme="minorHAnsi"/>
          <w:szCs w:val="22"/>
          <w:lang w:val="en-GB" w:eastAsia="en-GB"/>
        </w:rPr>
        <w:t xml:space="preserve"> </w:t>
      </w:r>
      <w:r w:rsidRPr="004E31AB">
        <w:rPr>
          <w:rFonts w:asciiTheme="minorHAnsi" w:hAnsiTheme="minorHAnsi" w:cstheme="minorHAnsi"/>
          <w:color w:val="FF0000"/>
          <w:szCs w:val="22"/>
          <w:lang w:val="en-GB" w:eastAsia="en-GB"/>
        </w:rPr>
        <w:t xml:space="preserve">Accounting Point </w:t>
      </w:r>
      <w:r w:rsidRPr="004E31AB">
        <w:rPr>
          <w:rFonts w:asciiTheme="minorHAnsi" w:hAnsiTheme="minorHAnsi" w:cstheme="minorHAnsi"/>
          <w:szCs w:val="22"/>
          <w:lang w:val="en-GB" w:eastAsia="en-GB"/>
        </w:rPr>
        <w:t xml:space="preserve">for energy consumption or production </w:t>
      </w:r>
      <w:r w:rsidRPr="004E31AB">
        <w:rPr>
          <w:rFonts w:asciiTheme="minorHAnsi" w:hAnsiTheme="minorHAnsi" w:cstheme="minorHAnsi"/>
          <w:strike/>
          <w:szCs w:val="22"/>
          <w:lang w:val="en-GB" w:eastAsia="en-GB"/>
        </w:rPr>
        <w:t>to</w:t>
      </w:r>
      <w:r w:rsidRPr="004E31AB">
        <w:rPr>
          <w:rFonts w:asciiTheme="minorHAnsi" w:hAnsiTheme="minorHAnsi" w:cstheme="minorHAnsi"/>
          <w:szCs w:val="22"/>
          <w:lang w:val="en-GB" w:eastAsia="en-GB"/>
        </w:rPr>
        <w:t xml:space="preserve"> </w:t>
      </w:r>
      <w:r w:rsidRPr="004E31AB">
        <w:rPr>
          <w:rFonts w:asciiTheme="minorHAnsi" w:hAnsiTheme="minorHAnsi" w:cstheme="minorHAnsi"/>
          <w:color w:val="FF0000"/>
          <w:szCs w:val="22"/>
          <w:lang w:val="en-GB" w:eastAsia="en-GB"/>
        </w:rPr>
        <w:t xml:space="preserve">by </w:t>
      </w:r>
      <w:r w:rsidRPr="004E31AB">
        <w:rPr>
          <w:rFonts w:asciiTheme="minorHAnsi" w:hAnsiTheme="minorHAnsi" w:cstheme="minorHAnsi"/>
          <w:szCs w:val="22"/>
          <w:lang w:val="en-GB" w:eastAsia="en-GB"/>
        </w:rPr>
        <w:t xml:space="preserve">the Party Connected to the Grid. The </w:t>
      </w:r>
      <w:r w:rsidRPr="004E31AB">
        <w:rPr>
          <w:rFonts w:asciiTheme="minorHAnsi" w:hAnsiTheme="minorHAnsi" w:cstheme="minorHAnsi"/>
          <w:strike/>
          <w:szCs w:val="22"/>
          <w:lang w:val="en-GB" w:eastAsia="en-GB"/>
        </w:rPr>
        <w:t>party</w:t>
      </w:r>
      <w:r w:rsidRPr="004E31AB">
        <w:rPr>
          <w:rFonts w:asciiTheme="minorHAnsi" w:hAnsiTheme="minorHAnsi" w:cstheme="minorHAnsi"/>
          <w:szCs w:val="22"/>
          <w:lang w:val="en-GB" w:eastAsia="en-GB"/>
        </w:rPr>
        <w:t xml:space="preserve"> </w:t>
      </w:r>
      <w:r w:rsidRPr="004E31AB">
        <w:rPr>
          <w:rFonts w:asciiTheme="minorHAnsi" w:hAnsiTheme="minorHAnsi" w:cstheme="minorHAnsi"/>
          <w:color w:val="FF0000"/>
          <w:szCs w:val="22"/>
          <w:lang w:val="en-GB" w:eastAsia="en-GB"/>
        </w:rPr>
        <w:t xml:space="preserve">Grid Access Provider </w:t>
      </w:r>
      <w:r w:rsidRPr="004E31AB">
        <w:rPr>
          <w:rFonts w:asciiTheme="minorHAnsi" w:hAnsiTheme="minorHAnsi" w:cstheme="minorHAnsi"/>
          <w:szCs w:val="22"/>
          <w:lang w:val="en-GB" w:eastAsia="en-GB"/>
        </w:rPr>
        <w:t xml:space="preserve">is also responsible for creating and terminating </w:t>
      </w:r>
      <w:r w:rsidRPr="004E31AB">
        <w:rPr>
          <w:rFonts w:asciiTheme="minorHAnsi" w:hAnsiTheme="minorHAnsi" w:cstheme="minorHAnsi"/>
          <w:strike/>
          <w:szCs w:val="22"/>
          <w:lang w:val="en-GB" w:eastAsia="en-GB"/>
        </w:rPr>
        <w:t>Metering Points</w:t>
      </w:r>
      <w:r w:rsidRPr="004E31AB">
        <w:rPr>
          <w:rFonts w:asciiTheme="minorHAnsi" w:hAnsiTheme="minorHAnsi" w:cstheme="minorHAnsi"/>
          <w:color w:val="FF0000"/>
          <w:szCs w:val="22"/>
          <w:lang w:val="en-GB" w:eastAsia="en-GB"/>
        </w:rPr>
        <w:t xml:space="preserve"> Accounting Points</w:t>
      </w:r>
      <w:r w:rsidRPr="004E31AB">
        <w:rPr>
          <w:rFonts w:asciiTheme="minorHAnsi" w:hAnsiTheme="minorHAnsi" w:cstheme="minorHAnsi"/>
          <w:szCs w:val="22"/>
          <w:lang w:val="en-GB" w:eastAsia="en-GB"/>
        </w:rPr>
        <w:t>.</w:t>
      </w:r>
    </w:p>
    <w:p w14:paraId="186AE877" w14:textId="5864DB1F" w:rsidR="006D0150" w:rsidRPr="004E31AB" w:rsidRDefault="006D0150" w:rsidP="006D0150">
      <w:pPr>
        <w:keepNext/>
        <w:keepLines/>
        <w:rPr>
          <w:rFonts w:cstheme="minorHAnsi"/>
          <w:szCs w:val="24"/>
          <w:lang w:eastAsia="en-GB"/>
        </w:rPr>
      </w:pPr>
    </w:p>
    <w:p w14:paraId="3B6B553D" w14:textId="77777777" w:rsidR="006D0150" w:rsidRPr="004E31AB" w:rsidRDefault="006D0150">
      <w:pPr>
        <w:pStyle w:val="ListParagraph"/>
        <w:keepNext/>
        <w:numPr>
          <w:ilvl w:val="0"/>
          <w:numId w:val="14"/>
        </w:numPr>
        <w:ind w:left="357" w:hanging="357"/>
        <w:contextualSpacing w:val="0"/>
        <w:rPr>
          <w:rFonts w:cstheme="minorHAnsi"/>
          <w:b/>
          <w:i/>
          <w:szCs w:val="24"/>
          <w:lang w:eastAsia="en-GB"/>
        </w:rPr>
      </w:pPr>
      <w:r w:rsidRPr="004E31AB">
        <w:t xml:space="preserve">Updated definition of </w:t>
      </w:r>
      <w:r w:rsidRPr="004E31AB">
        <w:rPr>
          <w:rFonts w:cstheme="minorHAnsi"/>
          <w:b/>
          <w:bCs/>
          <w:szCs w:val="24"/>
          <w:lang w:eastAsia="en-GB"/>
        </w:rPr>
        <w:t>Metering Point Administrator</w:t>
      </w:r>
      <w:r w:rsidRPr="004E31AB">
        <w:rPr>
          <w:rFonts w:cstheme="minorHAnsi"/>
          <w:szCs w:val="24"/>
          <w:lang w:eastAsia="en-GB"/>
        </w:rPr>
        <w:t>:</w:t>
      </w:r>
    </w:p>
    <w:p w14:paraId="30370F73" w14:textId="1FB1E8AB" w:rsidR="006D0150" w:rsidRPr="004E31AB" w:rsidRDefault="006D0150" w:rsidP="006D0150">
      <w:pPr>
        <w:pStyle w:val="Default"/>
        <w:spacing w:after="120"/>
        <w:ind w:left="720"/>
        <w:rPr>
          <w:rFonts w:cstheme="minorHAnsi"/>
          <w:lang w:val="en-GB" w:eastAsia="en-GB"/>
        </w:rPr>
      </w:pPr>
      <w:r w:rsidRPr="004E31AB">
        <w:rPr>
          <w:lang w:val="en-GB"/>
        </w:rPr>
        <w:t xml:space="preserve">A party responsible for </w:t>
      </w:r>
      <w:r w:rsidRPr="004E31AB">
        <w:rPr>
          <w:rFonts w:cstheme="minorHAnsi"/>
          <w:color w:val="FF0000"/>
          <w:lang w:val="en-GB" w:eastAsia="en-GB"/>
        </w:rPr>
        <w:t xml:space="preserve">administrating and making available the Metering Point characteristics, including registering the parties linked to the Metering Point. </w:t>
      </w:r>
      <w:r w:rsidRPr="004E31AB">
        <w:rPr>
          <w:strike/>
          <w:lang w:val="en-GB"/>
        </w:rPr>
        <w:t>registering the parties linked to the metering points in a Metering Grid Area. The party is also responsible for registering and making available the Metering Point characteristics.</w:t>
      </w:r>
    </w:p>
    <w:p w14:paraId="1ED14352" w14:textId="5D1075C2" w:rsidR="006D0150" w:rsidRPr="004E31AB" w:rsidRDefault="006D0150" w:rsidP="006D0150">
      <w:pPr>
        <w:keepNext/>
        <w:keepLines/>
        <w:rPr>
          <w:rFonts w:cstheme="minorHAnsi"/>
          <w:szCs w:val="24"/>
          <w:lang w:eastAsia="en-GB"/>
        </w:rPr>
      </w:pPr>
    </w:p>
    <w:p w14:paraId="5B826C91" w14:textId="77777777" w:rsidR="006D0150" w:rsidRPr="004E31AB" w:rsidRDefault="006D0150" w:rsidP="006D0150">
      <w:pPr>
        <w:keepNext/>
        <w:keepLines/>
        <w:rPr>
          <w:rFonts w:asciiTheme="minorHAnsi" w:hAnsiTheme="minorHAnsi" w:cstheme="minorHAnsi"/>
          <w:bCs/>
        </w:rPr>
      </w:pPr>
    </w:p>
    <w:p w14:paraId="6DBE740A" w14:textId="77777777" w:rsidR="006D0150" w:rsidRPr="004E31AB" w:rsidRDefault="006D0150">
      <w:pPr>
        <w:autoSpaceDE/>
        <w:autoSpaceDN/>
        <w:rPr>
          <w:i/>
          <w:color w:val="2F5496" w:themeColor="accent5" w:themeShade="BF"/>
        </w:rPr>
      </w:pPr>
      <w:r w:rsidRPr="004E31AB">
        <w:rPr>
          <w:b/>
          <w:i/>
        </w:rPr>
        <w:br w:type="page"/>
      </w:r>
    </w:p>
    <w:p w14:paraId="57D084D5" w14:textId="0DC58650" w:rsidR="0063647E" w:rsidRPr="004E31AB" w:rsidRDefault="0063647E" w:rsidP="00C2318D">
      <w:pPr>
        <w:pStyle w:val="Heading2"/>
      </w:pPr>
      <w:bookmarkStart w:id="19" w:name="_Toc139437923"/>
      <w:r w:rsidRPr="004E31AB">
        <w:lastRenderedPageBreak/>
        <w:t>Changes to Domains</w:t>
      </w:r>
      <w:bookmarkEnd w:id="19"/>
    </w:p>
    <w:p w14:paraId="2E3C8842" w14:textId="77777777" w:rsidR="00317E08" w:rsidRPr="004E31AB" w:rsidRDefault="00317E08">
      <w:pPr>
        <w:pStyle w:val="ListParagraph"/>
        <w:numPr>
          <w:ilvl w:val="0"/>
          <w:numId w:val="14"/>
        </w:numPr>
        <w:ind w:left="357" w:hanging="357"/>
        <w:contextualSpacing w:val="0"/>
      </w:pPr>
      <w:r w:rsidRPr="004E31AB">
        <w:t>The definition of Resource is rephrased:</w:t>
      </w:r>
    </w:p>
    <w:p w14:paraId="0AF3FDF4" w14:textId="14391B05" w:rsidR="00B6485B" w:rsidRPr="004E31AB" w:rsidRDefault="00517895" w:rsidP="00B6485B">
      <w:pPr>
        <w:adjustRightInd w:val="0"/>
        <w:spacing w:after="80"/>
        <w:ind w:left="720"/>
        <w:rPr>
          <w:rFonts w:cs="Calibri"/>
          <w:i/>
          <w:iCs/>
        </w:rPr>
      </w:pPr>
      <w:bookmarkStart w:id="20" w:name="_Hlk39495335"/>
      <w:r w:rsidRPr="004E31AB">
        <w:rPr>
          <w:rFonts w:cs="Calibri"/>
          <w:i/>
          <w:iCs/>
        </w:rPr>
        <w:t xml:space="preserve">New </w:t>
      </w:r>
      <w:r w:rsidR="00B6485B" w:rsidRPr="004E31AB">
        <w:rPr>
          <w:rFonts w:cs="Calibri"/>
          <w:i/>
          <w:iCs/>
        </w:rPr>
        <w:t>definition:</w:t>
      </w:r>
    </w:p>
    <w:bookmarkEnd w:id="20"/>
    <w:p w14:paraId="63442511" w14:textId="7B2A5B9D" w:rsidR="00317E08" w:rsidRPr="004E31AB" w:rsidRDefault="00317E08" w:rsidP="00B6485B">
      <w:pPr>
        <w:adjustRightInd w:val="0"/>
        <w:spacing w:after="80"/>
        <w:ind w:left="1416"/>
        <w:rPr>
          <w:rFonts w:cs="Calibri"/>
        </w:rPr>
      </w:pPr>
      <w:r w:rsidRPr="004E31AB">
        <w:rPr>
          <w:rFonts w:cs="Calibri"/>
        </w:rPr>
        <w:t xml:space="preserve">A market representation of an asset or a group of assets related to the energy industry. </w:t>
      </w:r>
    </w:p>
    <w:p w14:paraId="6A280E46" w14:textId="77777777" w:rsidR="008D0779" w:rsidRPr="004E31AB" w:rsidRDefault="008D0779" w:rsidP="00B6485B">
      <w:pPr>
        <w:adjustRightInd w:val="0"/>
        <w:spacing w:after="80"/>
        <w:ind w:left="1416"/>
        <w:rPr>
          <w:rFonts w:cs="Calibri"/>
          <w:b/>
          <w:bCs/>
        </w:rPr>
      </w:pPr>
    </w:p>
    <w:p w14:paraId="484ED5E4" w14:textId="15369613" w:rsidR="00317E08" w:rsidRPr="004E31AB" w:rsidRDefault="00317E08" w:rsidP="009D3F89">
      <w:pPr>
        <w:adjustRightInd w:val="0"/>
        <w:spacing w:after="0"/>
        <w:ind w:left="1416"/>
        <w:rPr>
          <w:rFonts w:cs="Calibri"/>
          <w:b/>
          <w:bCs/>
          <w:color w:val="000000"/>
        </w:rPr>
      </w:pPr>
      <w:r w:rsidRPr="004E31AB">
        <w:rPr>
          <w:rFonts w:cs="Calibri"/>
          <w:b/>
          <w:bCs/>
          <w:color w:val="000000"/>
        </w:rPr>
        <w:t>Additional information:</w:t>
      </w:r>
    </w:p>
    <w:p w14:paraId="13706811" w14:textId="23B36DAC" w:rsidR="00317E08" w:rsidRPr="004E31AB" w:rsidRDefault="00317E08" w:rsidP="00B6485B">
      <w:pPr>
        <w:adjustRightInd w:val="0"/>
        <w:spacing w:after="80"/>
        <w:ind w:left="1416"/>
        <w:rPr>
          <w:rFonts w:cs="Calibri"/>
        </w:rPr>
      </w:pPr>
      <w:r w:rsidRPr="004E31AB">
        <w:rPr>
          <w:rFonts w:cs="Calibri"/>
        </w:rPr>
        <w:t>A Resource represents for example grid assets, consumption assets or production assets, such as generating units, consumption units, energy storage units or virtual power plants.</w:t>
      </w:r>
    </w:p>
    <w:p w14:paraId="358334AE" w14:textId="77777777" w:rsidR="00517895" w:rsidRPr="004E31AB" w:rsidRDefault="00517895" w:rsidP="00B6485B">
      <w:pPr>
        <w:adjustRightInd w:val="0"/>
        <w:spacing w:after="80"/>
        <w:ind w:left="1416"/>
        <w:rPr>
          <w:rFonts w:asciiTheme="minorHAnsi" w:hAnsiTheme="minorHAnsi" w:cstheme="minorHAnsi"/>
          <w:bCs/>
        </w:rPr>
      </w:pPr>
    </w:p>
    <w:p w14:paraId="36A4665C" w14:textId="77777777" w:rsidR="00B6485B" w:rsidRPr="004E31AB" w:rsidRDefault="00B6485B" w:rsidP="00B6485B">
      <w:pPr>
        <w:keepNext/>
        <w:adjustRightInd w:val="0"/>
        <w:spacing w:after="80"/>
        <w:ind w:left="720"/>
        <w:rPr>
          <w:rFonts w:cs="Calibri"/>
          <w:i/>
          <w:iCs/>
        </w:rPr>
      </w:pPr>
      <w:r w:rsidRPr="004E31AB">
        <w:rPr>
          <w:rFonts w:cs="Calibri"/>
          <w:i/>
          <w:iCs/>
        </w:rPr>
        <w:t>Previous definition (from HRM 2019-01):</w:t>
      </w:r>
    </w:p>
    <w:p w14:paraId="0E85DBA4" w14:textId="77777777" w:rsidR="00317E08" w:rsidRPr="004E31AB" w:rsidRDefault="00317E08" w:rsidP="009D3F89">
      <w:pPr>
        <w:adjustRightInd w:val="0"/>
        <w:ind w:left="1406"/>
        <w:rPr>
          <w:rFonts w:eastAsiaTheme="minorHAnsi" w:cs="Calibri"/>
          <w:strike/>
          <w:lang w:eastAsia="en-US"/>
        </w:rPr>
      </w:pPr>
      <w:r w:rsidRPr="004E31AB">
        <w:rPr>
          <w:rFonts w:eastAsiaTheme="minorHAnsi" w:cs="Calibri"/>
          <w:strike/>
          <w:lang w:eastAsia="en-US"/>
        </w:rPr>
        <w:t xml:space="preserve">An object that represents a grid asset, a consumption resource or a production resource related to the energy industry. </w:t>
      </w:r>
    </w:p>
    <w:p w14:paraId="4047D66E" w14:textId="77777777" w:rsidR="00317E08" w:rsidRPr="004E31AB" w:rsidRDefault="00317E08" w:rsidP="009D3F89">
      <w:pPr>
        <w:adjustRightInd w:val="0"/>
        <w:spacing w:after="0"/>
        <w:ind w:left="1406"/>
        <w:rPr>
          <w:rFonts w:eastAsiaTheme="minorHAnsi" w:cs="Calibri"/>
          <w:strike/>
          <w:lang w:eastAsia="en-US"/>
        </w:rPr>
      </w:pPr>
      <w:r w:rsidRPr="004E31AB">
        <w:rPr>
          <w:rFonts w:cs="Calibri"/>
          <w:b/>
          <w:bCs/>
          <w:strike/>
          <w:color w:val="000000"/>
          <w:lang w:eastAsia="en-US"/>
        </w:rPr>
        <w:t>Additional information:</w:t>
      </w:r>
    </w:p>
    <w:p w14:paraId="1EFA081D" w14:textId="77777777" w:rsidR="00317E08" w:rsidRPr="004E31AB" w:rsidRDefault="00317E08" w:rsidP="00B6485B">
      <w:pPr>
        <w:adjustRightInd w:val="0"/>
        <w:ind w:left="1404"/>
        <w:rPr>
          <w:rFonts w:asciiTheme="minorHAnsi" w:hAnsiTheme="minorHAnsi" w:cstheme="minorHAnsi"/>
          <w:bCs/>
          <w:strike/>
          <w:sz w:val="24"/>
          <w:szCs w:val="24"/>
        </w:rPr>
      </w:pPr>
      <w:r w:rsidRPr="004E31AB">
        <w:rPr>
          <w:rFonts w:eastAsiaTheme="minorHAnsi" w:cs="Calibri"/>
          <w:strike/>
          <w:lang w:eastAsia="en-US"/>
        </w:rPr>
        <w:t>A Resource can represent for example a generating unit, a consumption unit or a virtual power plant defined in a contract.</w:t>
      </w:r>
    </w:p>
    <w:p w14:paraId="794D86E2" w14:textId="3CFF73B3" w:rsidR="00317E08" w:rsidRPr="004E31AB" w:rsidRDefault="00317E08" w:rsidP="0063647E">
      <w:pPr>
        <w:rPr>
          <w:rFonts w:asciiTheme="minorHAnsi" w:hAnsiTheme="minorHAnsi" w:cstheme="minorHAnsi"/>
          <w:bCs/>
        </w:rPr>
      </w:pPr>
    </w:p>
    <w:p w14:paraId="2F066BDA" w14:textId="7F924A89" w:rsidR="00EA333D" w:rsidRPr="004E31AB" w:rsidRDefault="00EA333D">
      <w:pPr>
        <w:pStyle w:val="ListParagraph"/>
        <w:numPr>
          <w:ilvl w:val="0"/>
          <w:numId w:val="14"/>
        </w:numPr>
        <w:ind w:left="357" w:hanging="357"/>
        <w:contextualSpacing w:val="0"/>
        <w:rPr>
          <w:rFonts w:asciiTheme="minorHAnsi" w:hAnsiTheme="minorHAnsi" w:cstheme="minorHAnsi"/>
          <w:bCs/>
        </w:rPr>
      </w:pPr>
      <w:r w:rsidRPr="004E31AB">
        <w:t xml:space="preserve">The </w:t>
      </w:r>
      <w:r w:rsidRPr="004E31AB">
        <w:rPr>
          <w:b/>
          <w:bCs/>
        </w:rPr>
        <w:t>Control Entity</w:t>
      </w:r>
      <w:r w:rsidRPr="004E31AB">
        <w:t xml:space="preserve"> is deprecated.</w:t>
      </w:r>
    </w:p>
    <w:p w14:paraId="36A429E1" w14:textId="52E7693D" w:rsidR="00EA333D" w:rsidRPr="004E31AB" w:rsidRDefault="00EA333D" w:rsidP="0063647E">
      <w:pPr>
        <w:rPr>
          <w:rFonts w:asciiTheme="minorHAnsi" w:hAnsiTheme="minorHAnsi" w:cstheme="minorHAnsi"/>
          <w:bCs/>
        </w:rPr>
      </w:pPr>
    </w:p>
    <w:p w14:paraId="236171B9" w14:textId="08584DD9" w:rsidR="00EA333D" w:rsidRPr="004E31AB" w:rsidRDefault="00EA333D">
      <w:pPr>
        <w:pStyle w:val="ListParagraph"/>
        <w:numPr>
          <w:ilvl w:val="0"/>
          <w:numId w:val="14"/>
        </w:numPr>
        <w:ind w:left="357" w:hanging="357"/>
        <w:contextualSpacing w:val="0"/>
      </w:pPr>
      <w:r w:rsidRPr="004E31AB">
        <w:t xml:space="preserve">Addition of the new domain </w:t>
      </w:r>
      <w:r w:rsidRPr="004E31AB">
        <w:rPr>
          <w:b/>
          <w:bCs/>
        </w:rPr>
        <w:t>Synchronous Area</w:t>
      </w:r>
      <w:r w:rsidRPr="004E31AB">
        <w:t xml:space="preserve"> (replacing the deprecated Control Entity), with the following definition:</w:t>
      </w:r>
    </w:p>
    <w:p w14:paraId="6C548837" w14:textId="292D86B4" w:rsidR="00EA333D" w:rsidRPr="004E31AB" w:rsidRDefault="00EA333D" w:rsidP="00517895">
      <w:pPr>
        <w:adjustRightInd w:val="0"/>
        <w:spacing w:after="80"/>
        <w:ind w:left="708"/>
        <w:rPr>
          <w:rFonts w:cs="Calibri"/>
        </w:rPr>
      </w:pPr>
      <w:r w:rsidRPr="004E31AB">
        <w:rPr>
          <w:rFonts w:cs="Calibri"/>
        </w:rPr>
        <w:t>An area covered by synchronously interconnected LFC blocks</w:t>
      </w:r>
      <w:r w:rsidR="008D0779" w:rsidRPr="004E31AB">
        <w:rPr>
          <w:rFonts w:cs="Calibri"/>
        </w:rPr>
        <w:t>.</w:t>
      </w:r>
    </w:p>
    <w:p w14:paraId="489AD259" w14:textId="77777777" w:rsidR="008D0779" w:rsidRPr="004E31AB" w:rsidRDefault="008D0779" w:rsidP="00517895">
      <w:pPr>
        <w:adjustRightInd w:val="0"/>
        <w:spacing w:after="80"/>
        <w:ind w:left="708"/>
        <w:rPr>
          <w:rFonts w:cs="Calibri"/>
          <w:b/>
          <w:bCs/>
          <w:color w:val="000000"/>
        </w:rPr>
      </w:pPr>
    </w:p>
    <w:p w14:paraId="01FAA729" w14:textId="1DB87630" w:rsidR="00EA333D" w:rsidRPr="004E31AB" w:rsidRDefault="00EA333D" w:rsidP="009D3F89">
      <w:pPr>
        <w:adjustRightInd w:val="0"/>
        <w:spacing w:after="0"/>
        <w:ind w:left="709"/>
        <w:rPr>
          <w:rFonts w:cs="Calibri"/>
        </w:rPr>
      </w:pPr>
      <w:r w:rsidRPr="004E31AB">
        <w:rPr>
          <w:rFonts w:cs="Calibri"/>
          <w:b/>
          <w:bCs/>
          <w:color w:val="000000"/>
        </w:rPr>
        <w:t>Note:</w:t>
      </w:r>
    </w:p>
    <w:p w14:paraId="07EB8912" w14:textId="529567D4" w:rsidR="00EA333D" w:rsidRPr="004E31AB" w:rsidRDefault="00EA333D" w:rsidP="00517895">
      <w:pPr>
        <w:adjustRightInd w:val="0"/>
        <w:spacing w:after="80"/>
        <w:ind w:left="708"/>
        <w:rPr>
          <w:rFonts w:cs="Calibri"/>
        </w:rPr>
      </w:pPr>
      <w:r w:rsidRPr="004E31AB">
        <w:rPr>
          <w:rFonts w:cs="Calibri"/>
        </w:rPr>
        <w:t>Examples of Synchronous Areas are Continental Europe, Great Britain, Ireland-Northern Ireland, Nordic and the power systems of Lithuania, Latvia and Estonia, together referred to as ‘Baltic’ which are part of a wider synchronous area (IPS/UPS)</w:t>
      </w:r>
      <w:r w:rsidR="008D0779" w:rsidRPr="004E31AB">
        <w:rPr>
          <w:rFonts w:cs="Calibri"/>
        </w:rPr>
        <w:t>.</w:t>
      </w:r>
    </w:p>
    <w:p w14:paraId="71F61B5B" w14:textId="77777777" w:rsidR="00EA333D" w:rsidRPr="004E31AB" w:rsidRDefault="00EA333D" w:rsidP="00517895">
      <w:pPr>
        <w:adjustRightInd w:val="0"/>
        <w:spacing w:after="80"/>
        <w:ind w:left="708"/>
        <w:rPr>
          <w:rFonts w:cs="Calibri"/>
        </w:rPr>
      </w:pPr>
      <w:r w:rsidRPr="004E31AB">
        <w:rPr>
          <w:rFonts w:cs="Calibri"/>
          <w:b/>
          <w:bCs/>
          <w:color w:val="000000"/>
        </w:rPr>
        <w:t xml:space="preserve">Source: </w:t>
      </w:r>
    </w:p>
    <w:p w14:paraId="09845C27" w14:textId="09B6715E" w:rsidR="00EA333D" w:rsidRPr="004E31AB" w:rsidRDefault="00000000" w:rsidP="00517895">
      <w:pPr>
        <w:ind w:left="708"/>
      </w:pPr>
      <w:hyperlink r:id="rId33" w:anchor="d1e320-1-1" w:history="1">
        <w:r w:rsidR="00EA333D" w:rsidRPr="004E31AB">
          <w:rPr>
            <w:rFonts w:cs="Calibri"/>
            <w:color w:val="0000FF"/>
            <w:u w:val="single"/>
          </w:rPr>
          <w:t>Requirements for Generators. Art. 2 - Definitions</w:t>
        </w:r>
      </w:hyperlink>
      <w:r w:rsidR="00B36039" w:rsidRPr="004E31AB">
        <w:rPr>
          <w:rFonts w:cs="Calibri"/>
        </w:rPr>
        <w:t>.</w:t>
      </w:r>
    </w:p>
    <w:p w14:paraId="12BD3476" w14:textId="57D396D2" w:rsidR="00EA333D" w:rsidRPr="004E31AB" w:rsidRDefault="00EA333D" w:rsidP="0063647E">
      <w:pPr>
        <w:rPr>
          <w:rFonts w:asciiTheme="minorHAnsi" w:hAnsiTheme="minorHAnsi" w:cstheme="minorHAnsi"/>
          <w:bCs/>
        </w:rPr>
      </w:pPr>
    </w:p>
    <w:p w14:paraId="624B3228" w14:textId="7D9DF21B" w:rsidR="00517895" w:rsidRPr="004E31AB" w:rsidRDefault="00517895">
      <w:pPr>
        <w:pStyle w:val="ListParagraph"/>
        <w:numPr>
          <w:ilvl w:val="0"/>
          <w:numId w:val="14"/>
        </w:numPr>
        <w:ind w:left="357" w:hanging="357"/>
        <w:contextualSpacing w:val="0"/>
      </w:pPr>
      <w:r w:rsidRPr="004E31AB">
        <w:t xml:space="preserve">Rephrased the definition of </w:t>
      </w:r>
      <w:r w:rsidRPr="004E31AB">
        <w:rPr>
          <w:b/>
          <w:bCs/>
        </w:rPr>
        <w:t>Accounting Point</w:t>
      </w:r>
      <w:r w:rsidRPr="004E31AB">
        <w:t>:</w:t>
      </w:r>
    </w:p>
    <w:p w14:paraId="2BBFE049" w14:textId="67C3AF3F" w:rsidR="00517895" w:rsidRPr="004E31AB" w:rsidRDefault="00517895" w:rsidP="00517895">
      <w:pPr>
        <w:ind w:left="1416"/>
      </w:pPr>
      <w:r w:rsidRPr="004E31AB">
        <w:t xml:space="preserve">A domain under balance responsibility where </w:t>
      </w:r>
      <w:r w:rsidRPr="004E31AB">
        <w:rPr>
          <w:strike/>
        </w:rPr>
        <w:t>balance supplier</w:t>
      </w:r>
      <w:r w:rsidRPr="004E31AB">
        <w:t xml:space="preserve"> </w:t>
      </w:r>
      <w:r w:rsidRPr="004E31AB">
        <w:rPr>
          <w:color w:val="C00000"/>
        </w:rPr>
        <w:t xml:space="preserve">Energy Supplier </w:t>
      </w:r>
      <w:r w:rsidRPr="004E31AB">
        <w:t>change can take place and for which commercial business processes are defined.</w:t>
      </w:r>
    </w:p>
    <w:p w14:paraId="547D8E13" w14:textId="77777777" w:rsidR="008D0779" w:rsidRPr="004E31AB" w:rsidRDefault="008D0779" w:rsidP="00517895">
      <w:pPr>
        <w:ind w:left="1416"/>
        <w:rPr>
          <w:b/>
          <w:bCs/>
        </w:rPr>
      </w:pPr>
    </w:p>
    <w:p w14:paraId="19974191" w14:textId="76848209" w:rsidR="00517895" w:rsidRPr="004E31AB" w:rsidRDefault="00517895" w:rsidP="009D3F89">
      <w:pPr>
        <w:adjustRightInd w:val="0"/>
        <w:spacing w:after="0"/>
        <w:ind w:left="1418"/>
      </w:pPr>
      <w:r w:rsidRPr="004E31AB">
        <w:rPr>
          <w:b/>
          <w:bCs/>
        </w:rPr>
        <w:t xml:space="preserve">Additional information: </w:t>
      </w:r>
    </w:p>
    <w:p w14:paraId="5ABB15F1" w14:textId="77777777" w:rsidR="00517895" w:rsidRPr="004E31AB" w:rsidRDefault="00517895" w:rsidP="00517895">
      <w:pPr>
        <w:ind w:left="1416"/>
        <w:rPr>
          <w:strike/>
        </w:rPr>
      </w:pPr>
      <w:r w:rsidRPr="004E31AB">
        <w:rPr>
          <w:strike/>
        </w:rPr>
        <w:t xml:space="preserve">These domains are usually defined in a contract. Typical business processes where this would be used may be “compensation management”, “settlement”, “calculation of energy volumes”, etc </w:t>
      </w:r>
    </w:p>
    <w:p w14:paraId="6FEB2396" w14:textId="7BF276D1" w:rsidR="00517895" w:rsidRPr="004E31AB" w:rsidRDefault="00517895" w:rsidP="00517895">
      <w:pPr>
        <w:ind w:left="1416"/>
      </w:pPr>
      <w:r w:rsidRPr="004E31AB">
        <w:t xml:space="preserve">This is a type of </w:t>
      </w:r>
      <w:r w:rsidR="008D0779" w:rsidRPr="004E31AB">
        <w:t>M</w:t>
      </w:r>
      <w:r w:rsidRPr="004E31AB">
        <w:t xml:space="preserve">etering </w:t>
      </w:r>
      <w:r w:rsidR="008D0779" w:rsidRPr="004E31AB">
        <w:t>P</w:t>
      </w:r>
      <w:r w:rsidRPr="004E31AB">
        <w:t>oint.</w:t>
      </w:r>
    </w:p>
    <w:p w14:paraId="5771F889" w14:textId="77777777" w:rsidR="00517895" w:rsidRPr="004E31AB" w:rsidRDefault="00517895" w:rsidP="00517895"/>
    <w:p w14:paraId="26C776EF" w14:textId="07E4EE11" w:rsidR="00517895" w:rsidRPr="004E31AB" w:rsidRDefault="00517895">
      <w:pPr>
        <w:pStyle w:val="ListParagraph"/>
        <w:keepNext/>
        <w:keepLines/>
        <w:numPr>
          <w:ilvl w:val="0"/>
          <w:numId w:val="14"/>
        </w:numPr>
        <w:ind w:left="357" w:hanging="357"/>
        <w:contextualSpacing w:val="0"/>
      </w:pPr>
      <w:r w:rsidRPr="004E31AB">
        <w:lastRenderedPageBreak/>
        <w:t xml:space="preserve">Re-introduces the </w:t>
      </w:r>
      <w:r w:rsidRPr="004E31AB">
        <w:rPr>
          <w:b/>
          <w:bCs/>
        </w:rPr>
        <w:t>Exchange Point</w:t>
      </w:r>
      <w:r w:rsidRPr="004E31AB">
        <w:t xml:space="preserve"> as a generalisation of the </w:t>
      </w:r>
      <w:r w:rsidRPr="004E31AB">
        <w:rPr>
          <w:b/>
          <w:bCs/>
        </w:rPr>
        <w:t>Metering Point</w:t>
      </w:r>
      <w:r w:rsidRPr="004E31AB">
        <w:t>, with the following definition:</w:t>
      </w:r>
    </w:p>
    <w:p w14:paraId="4D2A67C5" w14:textId="77777777" w:rsidR="00517895" w:rsidRPr="004E31AB" w:rsidRDefault="00517895" w:rsidP="006F6817">
      <w:pPr>
        <w:keepNext/>
        <w:keepLines/>
        <w:ind w:left="578"/>
        <w:rPr>
          <w:bCs/>
        </w:rPr>
      </w:pPr>
      <w:r w:rsidRPr="004E31AB">
        <w:rPr>
          <w:bCs/>
        </w:rPr>
        <w:t xml:space="preserve">A domain for </w:t>
      </w:r>
      <w:r w:rsidRPr="004E31AB">
        <w:t>establishing energy exchange between two Metering Grid Areas.</w:t>
      </w:r>
    </w:p>
    <w:p w14:paraId="42C9C39F" w14:textId="77777777" w:rsidR="008D0779" w:rsidRPr="004E31AB" w:rsidRDefault="008D0779" w:rsidP="006F6817">
      <w:pPr>
        <w:keepNext/>
        <w:keepLines/>
        <w:ind w:left="578"/>
        <w:rPr>
          <w:b/>
          <w:bCs/>
          <w:iCs/>
        </w:rPr>
      </w:pPr>
    </w:p>
    <w:p w14:paraId="6EDBCC34" w14:textId="6FC06403" w:rsidR="00517895" w:rsidRPr="004E31AB" w:rsidRDefault="00517895" w:rsidP="009D3F89">
      <w:pPr>
        <w:adjustRightInd w:val="0"/>
        <w:spacing w:after="0"/>
        <w:ind w:left="1416"/>
        <w:rPr>
          <w:b/>
          <w:bCs/>
        </w:rPr>
      </w:pPr>
      <w:r w:rsidRPr="004E31AB">
        <w:rPr>
          <w:b/>
          <w:bCs/>
        </w:rPr>
        <w:t>Additional information:</w:t>
      </w:r>
    </w:p>
    <w:p w14:paraId="70C3C86E" w14:textId="1449D768" w:rsidR="00BF4FFD" w:rsidRDefault="00517895" w:rsidP="00030DD3">
      <w:pPr>
        <w:ind w:left="578"/>
        <w:rPr>
          <w:b/>
          <w:i/>
        </w:rPr>
      </w:pPr>
      <w:r w:rsidRPr="004E31AB">
        <w:rPr>
          <w:bCs/>
        </w:rPr>
        <w:t>This is a type of Metering Point</w:t>
      </w:r>
      <w:r w:rsidR="008D0779" w:rsidRPr="004E31AB">
        <w:rPr>
          <w:bCs/>
        </w:rPr>
        <w:t>.</w:t>
      </w:r>
    </w:p>
    <w:p w14:paraId="6AD43AEB" w14:textId="77777777" w:rsidR="00BF4FFD" w:rsidRPr="004E31AB" w:rsidRDefault="00BF4FFD" w:rsidP="00170A90">
      <w:pPr>
        <w:ind w:left="578"/>
        <w:rPr>
          <w:i/>
          <w:color w:val="2F5496" w:themeColor="accent5" w:themeShade="BF"/>
        </w:rPr>
      </w:pPr>
    </w:p>
    <w:p w14:paraId="74A7FBF4" w14:textId="718BC45F" w:rsidR="0063647E" w:rsidRPr="004E31AB" w:rsidRDefault="0063647E" w:rsidP="00C2318D">
      <w:pPr>
        <w:pStyle w:val="Heading2"/>
      </w:pPr>
      <w:bookmarkStart w:id="21" w:name="_Toc139437924"/>
      <w:r w:rsidRPr="004E31AB">
        <w:t>Changes to associations</w:t>
      </w:r>
      <w:bookmarkEnd w:id="21"/>
    </w:p>
    <w:p w14:paraId="01A0AE83" w14:textId="67999587" w:rsidR="0063647E" w:rsidRPr="004E31AB" w:rsidRDefault="00317E08">
      <w:pPr>
        <w:pStyle w:val="ListParagraph"/>
        <w:numPr>
          <w:ilvl w:val="0"/>
          <w:numId w:val="14"/>
        </w:numPr>
        <w:ind w:left="357" w:hanging="357"/>
        <w:contextualSpacing w:val="0"/>
        <w:rPr>
          <w:rFonts w:asciiTheme="minorHAnsi" w:hAnsiTheme="minorHAnsi" w:cstheme="minorHAnsi"/>
          <w:snapToGrid w:val="0"/>
        </w:rPr>
      </w:pPr>
      <w:r w:rsidRPr="004E31AB">
        <w:t xml:space="preserve">The association from </w:t>
      </w:r>
      <w:r w:rsidRPr="004E31AB">
        <w:rPr>
          <w:b/>
          <w:bCs/>
        </w:rPr>
        <w:t>Scheduling Area Responsible</w:t>
      </w:r>
      <w:r w:rsidRPr="004E31AB">
        <w:t xml:space="preserve"> to </w:t>
      </w:r>
      <w:r w:rsidRPr="004E31AB">
        <w:rPr>
          <w:b/>
          <w:bCs/>
        </w:rPr>
        <w:t>Imbalance Settlement Responsible</w:t>
      </w:r>
      <w:r w:rsidRPr="004E31AB">
        <w:t xml:space="preserve"> “Reports planned and regulation data to” is renamed to “Provides the position for every Balance Responsible Party”.</w:t>
      </w:r>
    </w:p>
    <w:p w14:paraId="0A0A4F36" w14:textId="77777777" w:rsidR="00EA333D" w:rsidRPr="004E31AB" w:rsidRDefault="00EA333D" w:rsidP="00EA333D">
      <w:pPr>
        <w:rPr>
          <w:rFonts w:asciiTheme="minorHAnsi" w:hAnsiTheme="minorHAnsi" w:cstheme="minorHAnsi"/>
          <w:snapToGrid w:val="0"/>
        </w:rPr>
      </w:pPr>
    </w:p>
    <w:p w14:paraId="17B2475D" w14:textId="2DAAB0D4" w:rsidR="00EA333D" w:rsidRPr="004E31AB" w:rsidRDefault="00317E08">
      <w:pPr>
        <w:pStyle w:val="ListParagraph"/>
        <w:numPr>
          <w:ilvl w:val="0"/>
          <w:numId w:val="14"/>
        </w:numPr>
        <w:ind w:left="357" w:hanging="357"/>
        <w:contextualSpacing w:val="0"/>
        <w:rPr>
          <w:rFonts w:asciiTheme="minorHAnsi" w:hAnsiTheme="minorHAnsi" w:cstheme="minorHAnsi"/>
          <w:snapToGrid w:val="0"/>
        </w:rPr>
      </w:pPr>
      <w:r w:rsidRPr="004E31AB">
        <w:t xml:space="preserve">The direction of the association from the </w:t>
      </w:r>
      <w:r w:rsidRPr="004E31AB">
        <w:rPr>
          <w:b/>
          <w:bCs/>
        </w:rPr>
        <w:t>Balance Responsible Party</w:t>
      </w:r>
      <w:r w:rsidRPr="004E31AB">
        <w:t xml:space="preserve"> to the </w:t>
      </w:r>
      <w:r w:rsidRPr="004E31AB">
        <w:rPr>
          <w:b/>
          <w:bCs/>
        </w:rPr>
        <w:t>Scheduling Area Responsible</w:t>
      </w:r>
      <w:r w:rsidRPr="004E31AB">
        <w:t xml:space="preserve"> is switched and renamed to “</w:t>
      </w:r>
      <w:r w:rsidR="00784767" w:rsidRPr="004E31AB">
        <w:rPr>
          <w:lang w:eastAsia="en-US"/>
        </w:rPr>
        <w:t>Determines the position for</w:t>
      </w:r>
      <w:r w:rsidRPr="004E31AB">
        <w:t xml:space="preserve">”, with a cardinality of [1..*] on the </w:t>
      </w:r>
      <w:r w:rsidRPr="004E31AB">
        <w:rPr>
          <w:b/>
          <w:bCs/>
        </w:rPr>
        <w:t>Balance Responsible Party</w:t>
      </w:r>
      <w:r w:rsidRPr="004E31AB">
        <w:t xml:space="preserve"> side.</w:t>
      </w:r>
    </w:p>
    <w:p w14:paraId="2ED8EA11" w14:textId="77777777" w:rsidR="00EA333D" w:rsidRPr="004E31AB" w:rsidRDefault="00EA333D" w:rsidP="00EA333D">
      <w:pPr>
        <w:rPr>
          <w:rFonts w:asciiTheme="minorHAnsi" w:hAnsiTheme="minorHAnsi" w:cstheme="minorHAnsi"/>
          <w:snapToGrid w:val="0"/>
        </w:rPr>
      </w:pPr>
    </w:p>
    <w:p w14:paraId="2AC91787" w14:textId="02F4D314" w:rsidR="00317E08" w:rsidRPr="004E31AB" w:rsidRDefault="00317E08">
      <w:pPr>
        <w:pStyle w:val="ListParagraph"/>
        <w:numPr>
          <w:ilvl w:val="0"/>
          <w:numId w:val="14"/>
        </w:numPr>
        <w:contextualSpacing w:val="0"/>
        <w:rPr>
          <w:rFonts w:asciiTheme="minorHAnsi" w:hAnsiTheme="minorHAnsi" w:cstheme="minorHAnsi"/>
          <w:bCs/>
        </w:rPr>
      </w:pPr>
      <w:r w:rsidRPr="004E31AB">
        <w:t xml:space="preserve">Addition of an association from the new role </w:t>
      </w:r>
      <w:r w:rsidR="00854522" w:rsidRPr="004E31AB">
        <w:rPr>
          <w:b/>
          <w:bCs/>
        </w:rPr>
        <w:t xml:space="preserve">Metered Data </w:t>
      </w:r>
      <w:r w:rsidRPr="004E31AB">
        <w:rPr>
          <w:b/>
          <w:bCs/>
        </w:rPr>
        <w:t>Administr</w:t>
      </w:r>
      <w:r w:rsidR="00EA333D" w:rsidRPr="004E31AB">
        <w:rPr>
          <w:b/>
          <w:bCs/>
        </w:rPr>
        <w:t>a</w:t>
      </w:r>
      <w:r w:rsidRPr="004E31AB">
        <w:rPr>
          <w:b/>
          <w:bCs/>
        </w:rPr>
        <w:t>tor</w:t>
      </w:r>
      <w:r w:rsidR="00EA333D" w:rsidRPr="004E31AB">
        <w:t xml:space="preserve"> </w:t>
      </w:r>
      <w:r w:rsidRPr="004E31AB">
        <w:t xml:space="preserve">to the </w:t>
      </w:r>
      <w:r w:rsidRPr="004E31AB">
        <w:rPr>
          <w:b/>
          <w:bCs/>
        </w:rPr>
        <w:t>Metering Point</w:t>
      </w:r>
      <w:r w:rsidRPr="004E31AB">
        <w:t xml:space="preserve"> named “Stores and distributes metered data of” and a cardinality of [1..*] at the </w:t>
      </w:r>
      <w:r w:rsidRPr="004E31AB">
        <w:rPr>
          <w:b/>
          <w:bCs/>
        </w:rPr>
        <w:t xml:space="preserve">Metering </w:t>
      </w:r>
      <w:r w:rsidR="005B62B7" w:rsidRPr="004E31AB">
        <w:rPr>
          <w:b/>
          <w:bCs/>
        </w:rPr>
        <w:t>P</w:t>
      </w:r>
      <w:r w:rsidRPr="004E31AB">
        <w:rPr>
          <w:b/>
          <w:bCs/>
        </w:rPr>
        <w:t>oint</w:t>
      </w:r>
      <w:r w:rsidRPr="004E31AB">
        <w:t xml:space="preserve"> side.</w:t>
      </w:r>
    </w:p>
    <w:p w14:paraId="14050530" w14:textId="77777777" w:rsidR="00EA333D" w:rsidRPr="004E31AB" w:rsidRDefault="00EA333D" w:rsidP="00EA333D">
      <w:pPr>
        <w:keepNext/>
        <w:keepLines/>
        <w:rPr>
          <w:rFonts w:cs="Calibri"/>
        </w:rPr>
      </w:pPr>
    </w:p>
    <w:p w14:paraId="60BD85BC" w14:textId="59909C0F" w:rsidR="00EA333D" w:rsidRPr="004E31AB" w:rsidRDefault="00EA333D">
      <w:pPr>
        <w:pStyle w:val="ListParagraph"/>
        <w:keepNext/>
        <w:keepLines/>
        <w:numPr>
          <w:ilvl w:val="0"/>
          <w:numId w:val="14"/>
        </w:numPr>
        <w:rPr>
          <w:rFonts w:cs="Calibri"/>
        </w:rPr>
      </w:pPr>
      <w:r w:rsidRPr="004E31AB">
        <w:t xml:space="preserve">The new domain </w:t>
      </w:r>
      <w:r w:rsidRPr="004E31AB">
        <w:rPr>
          <w:b/>
          <w:bCs/>
        </w:rPr>
        <w:t>Synchronous Area</w:t>
      </w:r>
      <w:r w:rsidRPr="004E31AB">
        <w:t xml:space="preserve"> is associated with </w:t>
      </w:r>
      <w:r w:rsidRPr="004E31AB">
        <w:rPr>
          <w:b/>
          <w:bCs/>
        </w:rPr>
        <w:t>LFC Block</w:t>
      </w:r>
      <w:r w:rsidRPr="004E31AB">
        <w:t xml:space="preserve">, named “Is composed of”, with a cardinality of [1..*] at the </w:t>
      </w:r>
      <w:r w:rsidRPr="004E31AB">
        <w:rPr>
          <w:b/>
          <w:bCs/>
        </w:rPr>
        <w:t>LFC Block</w:t>
      </w:r>
      <w:r w:rsidRPr="004E31AB">
        <w:t xml:space="preserve"> side.</w:t>
      </w:r>
    </w:p>
    <w:p w14:paraId="1BBFD4E0" w14:textId="77777777" w:rsidR="00EA333D" w:rsidRPr="004E31AB" w:rsidRDefault="00EA333D" w:rsidP="00EA333D">
      <w:pPr>
        <w:keepNext/>
        <w:keepLines/>
        <w:rPr>
          <w:rFonts w:cs="Calibri"/>
        </w:rPr>
      </w:pPr>
    </w:p>
    <w:p w14:paraId="1DAEC087" w14:textId="21A9255F" w:rsidR="004C0EFD" w:rsidRPr="004E31AB" w:rsidRDefault="004C0EFD">
      <w:pPr>
        <w:pStyle w:val="ListParagraph"/>
        <w:keepNext/>
        <w:keepLines/>
        <w:numPr>
          <w:ilvl w:val="0"/>
          <w:numId w:val="14"/>
        </w:numPr>
        <w:contextualSpacing w:val="0"/>
        <w:rPr>
          <w:rFonts w:cstheme="minorHAnsi"/>
        </w:rPr>
      </w:pPr>
      <w:r w:rsidRPr="004E31AB">
        <w:rPr>
          <w:rFonts w:asciiTheme="minorHAnsi" w:hAnsiTheme="minorHAnsi" w:cstheme="minorHAnsi"/>
        </w:rPr>
        <w:t>Deleted Association f</w:t>
      </w:r>
      <w:r w:rsidRPr="004E31AB">
        <w:rPr>
          <w:rFonts w:cstheme="minorHAnsi"/>
        </w:rPr>
        <w:t xml:space="preserve">rom </w:t>
      </w:r>
      <w:r w:rsidRPr="004E31AB">
        <w:rPr>
          <w:rFonts w:cstheme="minorHAnsi"/>
          <w:b/>
          <w:bCs/>
        </w:rPr>
        <w:t>Balancing Service Provider</w:t>
      </w:r>
      <w:r w:rsidRPr="004E31AB">
        <w:rPr>
          <w:rFonts w:cstheme="minorHAnsi"/>
        </w:rPr>
        <w:t xml:space="preserve"> to </w:t>
      </w:r>
      <w:r w:rsidRPr="004E31AB">
        <w:rPr>
          <w:rFonts w:cstheme="minorHAnsi"/>
          <w:b/>
          <w:bCs/>
        </w:rPr>
        <w:t>LFC Operator</w:t>
      </w:r>
      <w:r w:rsidRPr="004E31AB">
        <w:rPr>
          <w:rFonts w:cstheme="minorHAnsi"/>
        </w:rPr>
        <w:t>, named “Provides balancing services to”.</w:t>
      </w:r>
    </w:p>
    <w:p w14:paraId="260359BA" w14:textId="77777777" w:rsidR="004C0EFD" w:rsidRPr="004E31AB" w:rsidRDefault="004C0EFD" w:rsidP="004C0EFD">
      <w:pPr>
        <w:pStyle w:val="ListParagraph"/>
        <w:rPr>
          <w:rFonts w:cstheme="minorHAnsi"/>
        </w:rPr>
      </w:pPr>
    </w:p>
    <w:p w14:paraId="6ACD5C95" w14:textId="0F5FA726" w:rsidR="004C0EFD" w:rsidRPr="004E31AB" w:rsidRDefault="004C0EFD">
      <w:pPr>
        <w:pStyle w:val="ListParagraph"/>
        <w:keepNext/>
        <w:keepLines/>
        <w:numPr>
          <w:ilvl w:val="0"/>
          <w:numId w:val="14"/>
        </w:numPr>
        <w:contextualSpacing w:val="0"/>
        <w:rPr>
          <w:rFonts w:asciiTheme="minorHAnsi" w:hAnsiTheme="minorHAnsi" w:cstheme="minorHAnsi"/>
        </w:rPr>
      </w:pPr>
      <w:r w:rsidRPr="004E31AB">
        <w:rPr>
          <w:rFonts w:asciiTheme="minorHAnsi" w:hAnsiTheme="minorHAnsi" w:cstheme="minorHAnsi"/>
        </w:rPr>
        <w:t>Added a new association f</w:t>
      </w:r>
      <w:r w:rsidRPr="004E31AB">
        <w:rPr>
          <w:rFonts w:cstheme="minorHAnsi"/>
        </w:rPr>
        <w:t xml:space="preserve">rom </w:t>
      </w:r>
      <w:r w:rsidRPr="004E31AB">
        <w:rPr>
          <w:rFonts w:cstheme="minorHAnsi"/>
          <w:b/>
          <w:bCs/>
        </w:rPr>
        <w:t>Balancing Service Provider</w:t>
      </w:r>
      <w:r w:rsidRPr="004E31AB">
        <w:rPr>
          <w:rFonts w:cstheme="minorHAnsi"/>
        </w:rPr>
        <w:t xml:space="preserve"> to </w:t>
      </w:r>
      <w:r w:rsidRPr="004E31AB">
        <w:rPr>
          <w:rFonts w:cstheme="minorHAnsi"/>
          <w:b/>
          <w:bCs/>
        </w:rPr>
        <w:t>Reserve Allocator</w:t>
      </w:r>
      <w:r w:rsidRPr="004E31AB">
        <w:rPr>
          <w:rFonts w:cstheme="minorHAnsi"/>
        </w:rPr>
        <w:t>, named “Provides bids for balancing to”.</w:t>
      </w:r>
    </w:p>
    <w:p w14:paraId="639C069D" w14:textId="77777777" w:rsidR="004C0EFD" w:rsidRPr="004E31AB" w:rsidRDefault="004C0EFD" w:rsidP="004C0EFD">
      <w:pPr>
        <w:keepNext/>
        <w:keepLines/>
        <w:rPr>
          <w:rFonts w:asciiTheme="minorHAnsi" w:hAnsiTheme="minorHAnsi" w:cstheme="minorHAnsi"/>
        </w:rPr>
      </w:pPr>
    </w:p>
    <w:p w14:paraId="14EC04E7" w14:textId="52BC8C9B" w:rsidR="00317E08" w:rsidRPr="004E31AB" w:rsidRDefault="004C0EFD">
      <w:pPr>
        <w:pStyle w:val="ListParagraph"/>
        <w:numPr>
          <w:ilvl w:val="0"/>
          <w:numId w:val="14"/>
        </w:numPr>
        <w:contextualSpacing w:val="0"/>
        <w:rPr>
          <w:rFonts w:asciiTheme="minorHAnsi" w:hAnsiTheme="minorHAnsi" w:cstheme="minorHAnsi"/>
          <w:snapToGrid w:val="0"/>
        </w:rPr>
      </w:pPr>
      <w:r w:rsidRPr="004E31AB">
        <w:rPr>
          <w:rFonts w:asciiTheme="minorHAnsi" w:hAnsiTheme="minorHAnsi" w:cstheme="minorHAnsi"/>
        </w:rPr>
        <w:t>Added a new association f</w:t>
      </w:r>
      <w:r w:rsidRPr="004E31AB">
        <w:rPr>
          <w:rFonts w:cstheme="minorHAnsi"/>
        </w:rPr>
        <w:t xml:space="preserve">rom </w:t>
      </w:r>
      <w:r w:rsidRPr="004E31AB">
        <w:rPr>
          <w:rFonts w:cstheme="minorHAnsi"/>
          <w:b/>
          <w:bCs/>
        </w:rPr>
        <w:t>LFC Operator</w:t>
      </w:r>
      <w:r w:rsidRPr="004E31AB">
        <w:rPr>
          <w:rFonts w:cstheme="minorHAnsi"/>
        </w:rPr>
        <w:t xml:space="preserve"> to </w:t>
      </w:r>
      <w:r w:rsidRPr="004E31AB">
        <w:rPr>
          <w:rFonts w:cstheme="minorHAnsi"/>
          <w:b/>
          <w:bCs/>
        </w:rPr>
        <w:t>Balancing Service Provider</w:t>
      </w:r>
      <w:r w:rsidRPr="004E31AB">
        <w:rPr>
          <w:rFonts w:cstheme="minorHAnsi"/>
        </w:rPr>
        <w:t>, named “</w:t>
      </w:r>
      <w:r w:rsidRPr="004E31AB">
        <w:rPr>
          <w:rFonts w:cstheme="minorHAnsi"/>
          <w:bCs/>
        </w:rPr>
        <w:t>Activates balancing services</w:t>
      </w:r>
      <w:r w:rsidR="00EE1EBA" w:rsidRPr="004E31AB">
        <w:rPr>
          <w:rFonts w:cstheme="minorHAnsi"/>
          <w:bCs/>
        </w:rPr>
        <w:t xml:space="preserve"> </w:t>
      </w:r>
      <w:r w:rsidR="003109DC" w:rsidRPr="004E31AB">
        <w:rPr>
          <w:rFonts w:cstheme="minorHAnsi"/>
          <w:bCs/>
        </w:rPr>
        <w:t>from</w:t>
      </w:r>
      <w:r w:rsidRPr="004E31AB">
        <w:rPr>
          <w:rFonts w:cstheme="minorHAnsi"/>
          <w:bCs/>
        </w:rPr>
        <w:t xml:space="preserve">” </w:t>
      </w:r>
      <w:r w:rsidRPr="004E31AB">
        <w:t xml:space="preserve">with a cardinality of [1..*] at the </w:t>
      </w:r>
      <w:r w:rsidRPr="004E31AB">
        <w:rPr>
          <w:rFonts w:cstheme="minorHAnsi"/>
        </w:rPr>
        <w:t>Balancing Service Provider</w:t>
      </w:r>
      <w:r w:rsidRPr="004E31AB">
        <w:t xml:space="preserve"> side and of [1] at the </w:t>
      </w:r>
      <w:r w:rsidRPr="004E31AB">
        <w:rPr>
          <w:rFonts w:cstheme="minorHAnsi"/>
          <w:b/>
          <w:bCs/>
        </w:rPr>
        <w:t>LFC Operator</w:t>
      </w:r>
      <w:r w:rsidRPr="004E31AB">
        <w:rPr>
          <w:rFonts w:cstheme="minorHAnsi"/>
        </w:rPr>
        <w:t xml:space="preserve"> </w:t>
      </w:r>
      <w:r w:rsidRPr="004E31AB">
        <w:t>side</w:t>
      </w:r>
      <w:r w:rsidRPr="004E31AB">
        <w:rPr>
          <w:rFonts w:cstheme="minorHAnsi"/>
          <w:bCs/>
        </w:rPr>
        <w:t>.</w:t>
      </w:r>
    </w:p>
    <w:p w14:paraId="5829E9E3" w14:textId="77777777" w:rsidR="00517895" w:rsidRPr="004E31AB" w:rsidRDefault="00517895" w:rsidP="00517895">
      <w:pPr>
        <w:pStyle w:val="ListParagraph"/>
        <w:rPr>
          <w:rFonts w:asciiTheme="minorHAnsi" w:hAnsiTheme="minorHAnsi" w:cstheme="minorHAnsi"/>
          <w:snapToGrid w:val="0"/>
        </w:rPr>
      </w:pPr>
    </w:p>
    <w:p w14:paraId="60F2A828" w14:textId="43029FCF" w:rsidR="00517895" w:rsidRPr="004E31AB" w:rsidRDefault="00517895">
      <w:pPr>
        <w:pStyle w:val="ListParagraph"/>
        <w:numPr>
          <w:ilvl w:val="0"/>
          <w:numId w:val="14"/>
        </w:numPr>
        <w:contextualSpacing w:val="0"/>
        <w:rPr>
          <w:rFonts w:asciiTheme="minorHAnsi" w:hAnsiTheme="minorHAnsi" w:cstheme="minorHAnsi"/>
          <w:snapToGrid w:val="0"/>
        </w:rPr>
      </w:pPr>
      <w:r w:rsidRPr="004E31AB">
        <w:rPr>
          <w:rFonts w:asciiTheme="minorHAnsi" w:hAnsiTheme="minorHAnsi" w:cstheme="minorHAnsi"/>
          <w:snapToGrid w:val="0"/>
        </w:rPr>
        <w:t>Added a</w:t>
      </w:r>
      <w:r w:rsidR="006D74CC" w:rsidRPr="004E31AB">
        <w:rPr>
          <w:rFonts w:asciiTheme="minorHAnsi" w:hAnsiTheme="minorHAnsi" w:cstheme="minorHAnsi"/>
          <w:snapToGrid w:val="0"/>
        </w:rPr>
        <w:t xml:space="preserve">n association from the re-introduced </w:t>
      </w:r>
      <w:r w:rsidR="006D74CC" w:rsidRPr="004E31AB">
        <w:rPr>
          <w:rFonts w:asciiTheme="minorHAnsi" w:hAnsiTheme="minorHAnsi" w:cstheme="minorHAnsi"/>
          <w:b/>
          <w:bCs/>
          <w:snapToGrid w:val="0"/>
        </w:rPr>
        <w:t xml:space="preserve">Exchange </w:t>
      </w:r>
      <w:r w:rsidR="005B62B7" w:rsidRPr="004E31AB">
        <w:rPr>
          <w:rFonts w:asciiTheme="minorHAnsi" w:hAnsiTheme="minorHAnsi" w:cstheme="minorHAnsi"/>
          <w:b/>
          <w:bCs/>
          <w:snapToGrid w:val="0"/>
        </w:rPr>
        <w:t>P</w:t>
      </w:r>
      <w:r w:rsidR="006D74CC" w:rsidRPr="004E31AB">
        <w:rPr>
          <w:rFonts w:asciiTheme="minorHAnsi" w:hAnsiTheme="minorHAnsi" w:cstheme="minorHAnsi"/>
          <w:b/>
          <w:bCs/>
          <w:snapToGrid w:val="0"/>
        </w:rPr>
        <w:t>oint</w:t>
      </w:r>
      <w:r w:rsidR="006D74CC" w:rsidRPr="004E31AB">
        <w:rPr>
          <w:rFonts w:asciiTheme="minorHAnsi" w:hAnsiTheme="minorHAnsi" w:cstheme="minorHAnsi"/>
          <w:snapToGrid w:val="0"/>
        </w:rPr>
        <w:t xml:space="preserve"> to the </w:t>
      </w:r>
      <w:r w:rsidR="006D74CC" w:rsidRPr="004E31AB">
        <w:rPr>
          <w:rFonts w:asciiTheme="minorHAnsi" w:hAnsiTheme="minorHAnsi" w:cstheme="minorHAnsi"/>
          <w:b/>
          <w:bCs/>
          <w:snapToGrid w:val="0"/>
        </w:rPr>
        <w:t>Metering Grid Area</w:t>
      </w:r>
      <w:r w:rsidR="006D74CC" w:rsidRPr="004E31AB">
        <w:rPr>
          <w:rFonts w:asciiTheme="minorHAnsi" w:hAnsiTheme="minorHAnsi" w:cstheme="minorHAnsi"/>
          <w:snapToGrid w:val="0"/>
        </w:rPr>
        <w:t xml:space="preserve">, with </w:t>
      </w:r>
      <w:r w:rsidR="006D74CC" w:rsidRPr="004E31AB">
        <w:t xml:space="preserve">a cardinality of [2] at the </w:t>
      </w:r>
      <w:r w:rsidR="006D74CC" w:rsidRPr="004E31AB">
        <w:rPr>
          <w:rFonts w:asciiTheme="minorHAnsi" w:hAnsiTheme="minorHAnsi" w:cstheme="minorHAnsi"/>
          <w:b/>
          <w:bCs/>
          <w:snapToGrid w:val="0"/>
        </w:rPr>
        <w:t>Metering Grid Area</w:t>
      </w:r>
      <w:r w:rsidR="006D74CC" w:rsidRPr="004E31AB">
        <w:rPr>
          <w:rFonts w:asciiTheme="minorHAnsi" w:hAnsiTheme="minorHAnsi" w:cstheme="minorHAnsi"/>
          <w:snapToGrid w:val="0"/>
        </w:rPr>
        <w:t xml:space="preserve"> side.</w:t>
      </w:r>
    </w:p>
    <w:p w14:paraId="2262CB1E" w14:textId="77777777" w:rsidR="006D74CC" w:rsidRPr="004E31AB" w:rsidRDefault="006D74CC" w:rsidP="006D74CC">
      <w:pPr>
        <w:pStyle w:val="ListParagraph"/>
        <w:rPr>
          <w:rFonts w:asciiTheme="minorHAnsi" w:hAnsiTheme="minorHAnsi" w:cstheme="minorHAnsi"/>
          <w:snapToGrid w:val="0"/>
        </w:rPr>
      </w:pPr>
    </w:p>
    <w:p w14:paraId="70E87F26" w14:textId="63C160DA" w:rsidR="006D74CC" w:rsidRPr="004E31AB" w:rsidRDefault="006D74CC">
      <w:pPr>
        <w:pStyle w:val="ListParagraph"/>
        <w:numPr>
          <w:ilvl w:val="0"/>
          <w:numId w:val="14"/>
        </w:numPr>
        <w:contextualSpacing w:val="0"/>
        <w:rPr>
          <w:rFonts w:asciiTheme="minorHAnsi" w:hAnsiTheme="minorHAnsi" w:cstheme="minorHAnsi"/>
          <w:snapToGrid w:val="0"/>
        </w:rPr>
      </w:pPr>
      <w:r w:rsidRPr="004E31AB">
        <w:t xml:space="preserve">Correction of spelling error for the association between </w:t>
      </w:r>
      <w:r w:rsidRPr="004E31AB">
        <w:rPr>
          <w:b/>
          <w:bCs/>
        </w:rPr>
        <w:t>Trader</w:t>
      </w:r>
      <w:r w:rsidRPr="004E31AB">
        <w:t xml:space="preserve"> and </w:t>
      </w:r>
      <w:r w:rsidRPr="004E31AB">
        <w:rPr>
          <w:b/>
          <w:bCs/>
        </w:rPr>
        <w:t>Accounting Point</w:t>
      </w:r>
      <w:r w:rsidRPr="004E31AB">
        <w:t xml:space="preserve">: ”Supplies to / </w:t>
      </w:r>
      <w:r w:rsidRPr="004E31AB">
        <w:rPr>
          <w:color w:val="FF0000"/>
        </w:rPr>
        <w:t>t</w:t>
      </w:r>
      <w:r w:rsidRPr="004E31AB">
        <w:t xml:space="preserve">akes from” is corrected to ”Supplies to / </w:t>
      </w:r>
      <w:r w:rsidRPr="004E31AB">
        <w:rPr>
          <w:color w:val="FF0000"/>
        </w:rPr>
        <w:t>T</w:t>
      </w:r>
      <w:r w:rsidRPr="004E31AB">
        <w:t>akes from”.</w:t>
      </w:r>
    </w:p>
    <w:p w14:paraId="752083E2" w14:textId="77777777" w:rsidR="006D74CC" w:rsidRPr="004E31AB" w:rsidRDefault="006D74CC" w:rsidP="006D74CC">
      <w:pPr>
        <w:pStyle w:val="ListParagraph"/>
        <w:rPr>
          <w:rFonts w:asciiTheme="minorHAnsi" w:hAnsiTheme="minorHAnsi" w:cstheme="minorHAnsi"/>
          <w:snapToGrid w:val="0"/>
        </w:rPr>
      </w:pPr>
    </w:p>
    <w:p w14:paraId="0CAD72F9" w14:textId="644D9E3E" w:rsidR="006D74CC" w:rsidRPr="004E31AB" w:rsidRDefault="006D74CC">
      <w:pPr>
        <w:pStyle w:val="ListParagraph"/>
        <w:numPr>
          <w:ilvl w:val="0"/>
          <w:numId w:val="14"/>
        </w:numPr>
        <w:contextualSpacing w:val="0"/>
        <w:rPr>
          <w:rFonts w:asciiTheme="minorHAnsi" w:hAnsiTheme="minorHAnsi" w:cstheme="minorHAnsi"/>
          <w:snapToGrid w:val="0"/>
        </w:rPr>
      </w:pPr>
      <w:r w:rsidRPr="004E31AB">
        <w:t xml:space="preserve">Renamed the association from </w:t>
      </w:r>
      <w:r w:rsidRPr="004E31AB">
        <w:rPr>
          <w:b/>
          <w:bCs/>
        </w:rPr>
        <w:t>Balancing Service Provider</w:t>
      </w:r>
      <w:r w:rsidRPr="004E31AB">
        <w:t xml:space="preserve"> to </w:t>
      </w:r>
      <w:r w:rsidRPr="004E31AB">
        <w:rPr>
          <w:b/>
          <w:bCs/>
        </w:rPr>
        <w:t>Reserve Resource</w:t>
      </w:r>
      <w:r w:rsidRPr="004E31AB">
        <w:t xml:space="preserve"> from “Provides Bids for” to “Acquires capacity from”.</w:t>
      </w:r>
    </w:p>
    <w:p w14:paraId="2C4E60DF" w14:textId="77777777" w:rsidR="005B62B7" w:rsidRPr="004E31AB" w:rsidRDefault="005B62B7" w:rsidP="005B62B7">
      <w:pPr>
        <w:pStyle w:val="ListParagraph"/>
        <w:rPr>
          <w:rFonts w:asciiTheme="minorHAnsi" w:hAnsiTheme="minorHAnsi" w:cstheme="minorHAnsi"/>
          <w:snapToGrid w:val="0"/>
        </w:rPr>
      </w:pPr>
    </w:p>
    <w:p w14:paraId="10BC8BDD" w14:textId="554E9449" w:rsidR="005B62B7" w:rsidRPr="004E31AB" w:rsidRDefault="005B62B7">
      <w:pPr>
        <w:pStyle w:val="ListParagraph"/>
        <w:numPr>
          <w:ilvl w:val="0"/>
          <w:numId w:val="14"/>
        </w:numPr>
        <w:contextualSpacing w:val="0"/>
        <w:rPr>
          <w:rFonts w:asciiTheme="minorHAnsi" w:hAnsiTheme="minorHAnsi" w:cstheme="minorHAnsi"/>
          <w:snapToGrid w:val="0"/>
        </w:rPr>
      </w:pPr>
      <w:r w:rsidRPr="004E31AB">
        <w:lastRenderedPageBreak/>
        <w:t>The</w:t>
      </w:r>
      <w:r w:rsidRPr="004E31AB">
        <w:rPr>
          <w:rFonts w:cstheme="minorHAnsi"/>
          <w:bCs/>
        </w:rPr>
        <w:t xml:space="preserve"> association from </w:t>
      </w:r>
      <w:r w:rsidRPr="004E31AB">
        <w:rPr>
          <w:rFonts w:cstheme="minorHAnsi"/>
          <w:b/>
        </w:rPr>
        <w:t>LFC Operator</w:t>
      </w:r>
      <w:r w:rsidRPr="004E31AB">
        <w:rPr>
          <w:rFonts w:cstheme="minorHAnsi"/>
          <w:bCs/>
        </w:rPr>
        <w:t xml:space="preserve"> to </w:t>
      </w:r>
      <w:r w:rsidRPr="004E31AB">
        <w:rPr>
          <w:rFonts w:cstheme="minorHAnsi"/>
          <w:b/>
        </w:rPr>
        <w:t>Balancing Service Provider</w:t>
      </w:r>
      <w:r w:rsidRPr="004E31AB">
        <w:rPr>
          <w:rFonts w:cstheme="minorHAnsi"/>
          <w:bCs/>
        </w:rPr>
        <w:t xml:space="preserve"> is renamed from “Call bid” to “Activates balancing services</w:t>
      </w:r>
      <w:r w:rsidR="0066313C" w:rsidRPr="004E31AB">
        <w:rPr>
          <w:rFonts w:cstheme="minorHAnsi"/>
          <w:bCs/>
        </w:rPr>
        <w:t xml:space="preserve"> from</w:t>
      </w:r>
      <w:r w:rsidRPr="004E31AB">
        <w:rPr>
          <w:rFonts w:cstheme="minorHAnsi"/>
          <w:bCs/>
        </w:rPr>
        <w:t>”.</w:t>
      </w:r>
    </w:p>
    <w:p w14:paraId="01BA1DD6" w14:textId="24A84B0B" w:rsidR="00B773A0" w:rsidRPr="004E31AB" w:rsidRDefault="00C2318D" w:rsidP="00170A90">
      <w:pPr>
        <w:pStyle w:val="Heading1"/>
        <w:numPr>
          <w:ilvl w:val="0"/>
          <w:numId w:val="0"/>
        </w:numPr>
        <w:ind w:left="432" w:hanging="432"/>
      </w:pPr>
      <w:r>
        <w:rPr>
          <w:snapToGrid w:val="0"/>
        </w:rPr>
        <w:t xml:space="preserve">5. </w:t>
      </w:r>
      <w:bookmarkStart w:id="22" w:name="_Toc139437925"/>
      <w:r w:rsidR="00B773A0" w:rsidRPr="004E31AB">
        <w:t>Changes in version 2019-01</w:t>
      </w:r>
      <w:bookmarkEnd w:id="22"/>
    </w:p>
    <w:p w14:paraId="5C173BEF" w14:textId="77777777" w:rsidR="00B773A0" w:rsidRPr="004E31AB" w:rsidRDefault="00B773A0" w:rsidP="00B773A0">
      <w:pPr>
        <w:rPr>
          <w:rFonts w:asciiTheme="minorHAnsi" w:hAnsiTheme="minorHAnsi" w:cstheme="minorHAnsi"/>
        </w:rPr>
      </w:pPr>
      <w:r w:rsidRPr="004E31AB">
        <w:rPr>
          <w:rFonts w:asciiTheme="minorHAnsi" w:hAnsiTheme="minorHAnsi" w:cstheme="minorHAnsi"/>
          <w:b/>
        </w:rPr>
        <w:t>Date:</w:t>
      </w:r>
      <w:r w:rsidRPr="004E31AB">
        <w:rPr>
          <w:rFonts w:asciiTheme="minorHAnsi" w:hAnsiTheme="minorHAnsi" w:cstheme="minorHAnsi"/>
        </w:rPr>
        <w:t xml:space="preserve"> 2019-05-</w:t>
      </w:r>
      <w:r w:rsidR="005A1E35" w:rsidRPr="004E31AB">
        <w:rPr>
          <w:rFonts w:asciiTheme="minorHAnsi" w:hAnsiTheme="minorHAnsi" w:cstheme="minorHAnsi"/>
        </w:rPr>
        <w:t>2</w:t>
      </w:r>
      <w:r w:rsidR="006155E2" w:rsidRPr="004E31AB">
        <w:rPr>
          <w:rFonts w:asciiTheme="minorHAnsi" w:hAnsiTheme="minorHAnsi" w:cstheme="minorHAnsi"/>
        </w:rPr>
        <w:t>2</w:t>
      </w:r>
    </w:p>
    <w:p w14:paraId="318B7886" w14:textId="77777777" w:rsidR="00C47CBD" w:rsidRPr="004E31AB" w:rsidRDefault="00C47CBD" w:rsidP="00B773A0">
      <w:pPr>
        <w:rPr>
          <w:rFonts w:asciiTheme="minorHAnsi" w:hAnsiTheme="minorHAnsi" w:cstheme="minorHAnsi"/>
        </w:rPr>
      </w:pPr>
    </w:p>
    <w:p w14:paraId="4E9B8985" w14:textId="3CCD8409" w:rsidR="00B773A0" w:rsidRPr="004E31AB" w:rsidRDefault="00C2318D" w:rsidP="00C2318D">
      <w:pPr>
        <w:pStyle w:val="Heading2"/>
      </w:pPr>
      <w:bookmarkStart w:id="23" w:name="_Toc139437926"/>
      <w:r>
        <w:t xml:space="preserve">5.1 </w:t>
      </w:r>
      <w:r w:rsidR="00D129A6" w:rsidRPr="004E31AB">
        <w:t xml:space="preserve">Changes to </w:t>
      </w:r>
      <w:r w:rsidR="00C47CBD" w:rsidRPr="004E31AB">
        <w:t>R</w:t>
      </w:r>
      <w:r w:rsidR="00D129A6" w:rsidRPr="004E31AB">
        <w:t>oles</w:t>
      </w:r>
      <w:bookmarkEnd w:id="23"/>
    </w:p>
    <w:p w14:paraId="3FF77FD2" w14:textId="77777777" w:rsidR="00C47CBD" w:rsidRPr="004E31AB" w:rsidRDefault="00C47CBD">
      <w:pPr>
        <w:pStyle w:val="ListParagraph"/>
        <w:numPr>
          <w:ilvl w:val="0"/>
          <w:numId w:val="11"/>
        </w:numPr>
        <w:contextualSpacing w:val="0"/>
        <w:rPr>
          <w:rFonts w:asciiTheme="minorHAnsi" w:hAnsiTheme="minorHAnsi" w:cstheme="minorHAnsi"/>
          <w:bCs/>
        </w:rPr>
      </w:pPr>
      <w:bookmarkStart w:id="24" w:name="_Ref517769772"/>
      <w:r w:rsidRPr="004E31AB">
        <w:rPr>
          <w:rFonts w:asciiTheme="minorHAnsi" w:hAnsiTheme="minorHAnsi" w:cstheme="minorHAnsi"/>
          <w:bCs/>
        </w:rPr>
        <w:t xml:space="preserve">Update of definition of Coordination </w:t>
      </w:r>
      <w:proofErr w:type="spellStart"/>
      <w:r w:rsidRPr="004E31AB">
        <w:rPr>
          <w:rFonts w:asciiTheme="minorHAnsi" w:hAnsiTheme="minorHAnsi" w:cstheme="minorHAnsi"/>
          <w:bCs/>
        </w:rPr>
        <w:t>Center</w:t>
      </w:r>
      <w:proofErr w:type="spellEnd"/>
      <w:r w:rsidRPr="004E31AB">
        <w:rPr>
          <w:rFonts w:asciiTheme="minorHAnsi" w:hAnsiTheme="minorHAnsi" w:cstheme="minorHAnsi"/>
          <w:bCs/>
        </w:rPr>
        <w:t xml:space="preserve"> Operator:</w:t>
      </w:r>
    </w:p>
    <w:p w14:paraId="14EF603A" w14:textId="77777777" w:rsidR="0086573D" w:rsidRPr="004E31AB" w:rsidRDefault="0086573D" w:rsidP="0086573D">
      <w:pPr>
        <w:adjustRightInd w:val="0"/>
        <w:spacing w:after="80"/>
        <w:ind w:left="708"/>
        <w:rPr>
          <w:rFonts w:eastAsiaTheme="minorHAnsi" w:cs="Calibri"/>
          <w:strike/>
          <w:szCs w:val="20"/>
          <w:lang w:eastAsia="en-US"/>
        </w:rPr>
      </w:pPr>
      <w:r w:rsidRPr="004E31AB">
        <w:rPr>
          <w:rFonts w:eastAsiaTheme="minorHAnsi" w:cs="Calibri"/>
          <w:strike/>
          <w:szCs w:val="20"/>
          <w:lang w:eastAsia="en-US"/>
        </w:rPr>
        <w:t xml:space="preserve">Responsible for: </w:t>
      </w:r>
    </w:p>
    <w:p w14:paraId="3E4B48BE" w14:textId="77777777" w:rsidR="0086573D" w:rsidRPr="004E31AB" w:rsidRDefault="0086573D">
      <w:pPr>
        <w:numPr>
          <w:ilvl w:val="0"/>
          <w:numId w:val="10"/>
        </w:numPr>
        <w:adjustRightInd w:val="0"/>
        <w:ind w:left="1068" w:hanging="360"/>
        <w:rPr>
          <w:rFonts w:eastAsiaTheme="minorHAnsi" w:cs="Calibri"/>
          <w:strike/>
          <w:szCs w:val="20"/>
          <w:lang w:eastAsia="en-US"/>
        </w:rPr>
      </w:pPr>
      <w:r w:rsidRPr="004E31AB">
        <w:rPr>
          <w:rFonts w:eastAsiaTheme="minorHAnsi" w:cs="Calibri"/>
          <w:strike/>
          <w:szCs w:val="20"/>
          <w:lang w:eastAsia="en-US"/>
        </w:rPr>
        <w:t xml:space="preserve">The coordination of exchange programs between its related Control Blocks and for the exchanges between its associated Coordination </w:t>
      </w:r>
      <w:proofErr w:type="spellStart"/>
      <w:r w:rsidRPr="004E31AB">
        <w:rPr>
          <w:rFonts w:eastAsiaTheme="minorHAnsi" w:cs="Calibri"/>
          <w:strike/>
          <w:szCs w:val="20"/>
          <w:lang w:eastAsia="en-US"/>
        </w:rPr>
        <w:t>Center</w:t>
      </w:r>
      <w:proofErr w:type="spellEnd"/>
      <w:r w:rsidRPr="004E31AB">
        <w:rPr>
          <w:rFonts w:eastAsiaTheme="minorHAnsi" w:cs="Calibri"/>
          <w:strike/>
          <w:szCs w:val="20"/>
          <w:lang w:eastAsia="en-US"/>
        </w:rPr>
        <w:t xml:space="preserve"> Zones.</w:t>
      </w:r>
    </w:p>
    <w:p w14:paraId="69327949" w14:textId="77777777" w:rsidR="0086573D" w:rsidRPr="004E31AB" w:rsidRDefault="0086573D">
      <w:pPr>
        <w:numPr>
          <w:ilvl w:val="0"/>
          <w:numId w:val="10"/>
        </w:numPr>
        <w:adjustRightInd w:val="0"/>
        <w:ind w:left="1068" w:hanging="360"/>
        <w:rPr>
          <w:rFonts w:eastAsiaTheme="minorHAnsi" w:cs="Calibri"/>
          <w:strike/>
          <w:szCs w:val="20"/>
          <w:lang w:eastAsia="en-US"/>
        </w:rPr>
      </w:pPr>
      <w:r w:rsidRPr="004E31AB">
        <w:rPr>
          <w:rFonts w:eastAsiaTheme="minorHAnsi" w:cs="Calibri"/>
          <w:strike/>
          <w:szCs w:val="20"/>
          <w:lang w:eastAsia="en-US"/>
        </w:rPr>
        <w:t>Ensuring that its Control Blocks respect their obligations in respect to load frequency control.</w:t>
      </w:r>
    </w:p>
    <w:p w14:paraId="5063E4AC" w14:textId="77777777" w:rsidR="0086573D" w:rsidRPr="004E31AB" w:rsidRDefault="0086573D">
      <w:pPr>
        <w:numPr>
          <w:ilvl w:val="0"/>
          <w:numId w:val="10"/>
        </w:numPr>
        <w:adjustRightInd w:val="0"/>
        <w:ind w:left="1068" w:hanging="360"/>
        <w:rPr>
          <w:rFonts w:eastAsiaTheme="minorHAnsi" w:cs="Calibri"/>
          <w:strike/>
          <w:szCs w:val="20"/>
          <w:lang w:eastAsia="en-US"/>
        </w:rPr>
      </w:pPr>
      <w:r w:rsidRPr="004E31AB">
        <w:rPr>
          <w:rFonts w:eastAsiaTheme="minorHAnsi" w:cs="Calibri"/>
          <w:strike/>
          <w:szCs w:val="20"/>
          <w:lang w:eastAsia="en-US"/>
        </w:rPr>
        <w:t xml:space="preserve">Calculating the time deviation in cooperation with the associated coordination </w:t>
      </w:r>
      <w:proofErr w:type="spellStart"/>
      <w:r w:rsidRPr="004E31AB">
        <w:rPr>
          <w:rFonts w:eastAsiaTheme="minorHAnsi" w:cs="Calibri"/>
          <w:strike/>
          <w:szCs w:val="20"/>
          <w:lang w:eastAsia="en-US"/>
        </w:rPr>
        <w:t>centers</w:t>
      </w:r>
      <w:proofErr w:type="spellEnd"/>
      <w:r w:rsidRPr="004E31AB">
        <w:rPr>
          <w:rFonts w:eastAsiaTheme="minorHAnsi" w:cs="Calibri"/>
          <w:strike/>
          <w:szCs w:val="20"/>
          <w:lang w:eastAsia="en-US"/>
        </w:rPr>
        <w:t>.</w:t>
      </w:r>
    </w:p>
    <w:p w14:paraId="23487DB1" w14:textId="77777777" w:rsidR="0086573D" w:rsidRPr="004E31AB" w:rsidRDefault="0086573D" w:rsidP="0086573D">
      <w:pPr>
        <w:pStyle w:val="ListParagraph"/>
        <w:ind w:left="1065"/>
        <w:contextualSpacing w:val="0"/>
        <w:rPr>
          <w:rFonts w:asciiTheme="minorHAnsi" w:hAnsiTheme="minorHAnsi" w:cstheme="minorHAnsi"/>
          <w:bCs/>
          <w:strike/>
          <w:sz w:val="24"/>
        </w:rPr>
      </w:pPr>
      <w:r w:rsidRPr="004E31AB">
        <w:rPr>
          <w:rFonts w:eastAsiaTheme="minorHAnsi" w:cs="Calibri"/>
          <w:strike/>
          <w:szCs w:val="20"/>
          <w:lang w:eastAsia="en-US"/>
        </w:rPr>
        <w:t xml:space="preserve">Carrying out the settlement and/or compensation between its Control Blocks and against the other Coordination </w:t>
      </w:r>
      <w:proofErr w:type="spellStart"/>
      <w:r w:rsidRPr="004E31AB">
        <w:rPr>
          <w:rFonts w:eastAsiaTheme="minorHAnsi" w:cs="Calibri"/>
          <w:strike/>
          <w:szCs w:val="20"/>
          <w:lang w:eastAsia="en-US"/>
        </w:rPr>
        <w:t>Center</w:t>
      </w:r>
      <w:proofErr w:type="spellEnd"/>
      <w:r w:rsidRPr="004E31AB">
        <w:rPr>
          <w:rFonts w:eastAsiaTheme="minorHAnsi" w:cs="Calibri"/>
          <w:strike/>
          <w:szCs w:val="20"/>
          <w:lang w:eastAsia="en-US"/>
        </w:rPr>
        <w:t xml:space="preserve"> Zones.</w:t>
      </w:r>
    </w:p>
    <w:p w14:paraId="2F0AB5A9" w14:textId="77777777" w:rsidR="00C31AB9" w:rsidRPr="004E31AB" w:rsidRDefault="00C31AB9" w:rsidP="00C31AB9">
      <w:pPr>
        <w:autoSpaceDE/>
        <w:autoSpaceDN/>
        <w:ind w:left="720"/>
      </w:pPr>
      <w:r w:rsidRPr="004E31AB">
        <w:t>A party responsible for the coordination of its Coordination Centre Zone in respect of scheduling, load frequency control, time deviation and compensation of unintentional deviation.</w:t>
      </w:r>
    </w:p>
    <w:p w14:paraId="48E7DD60" w14:textId="77777777" w:rsidR="00C47CBD" w:rsidRPr="004E31AB" w:rsidRDefault="00C47CBD">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Control Area Operator and Control Block Operator are replaced with LFC Operator, associated with LFC Area, LFC Block, and Merit Order List Responsible, with the definition of LFC Operator:</w:t>
      </w:r>
    </w:p>
    <w:p w14:paraId="02248292" w14:textId="77777777" w:rsidR="000156EE" w:rsidRPr="004E31AB" w:rsidRDefault="000156EE" w:rsidP="000156EE">
      <w:pPr>
        <w:autoSpaceDE/>
        <w:autoSpaceDN/>
        <w:ind w:left="720"/>
      </w:pPr>
      <w:r w:rsidRPr="004E31AB">
        <w:t>Responsible for the load frequency control for its LFC Area or LFC Block.</w:t>
      </w:r>
    </w:p>
    <w:p w14:paraId="4DB1D495" w14:textId="77777777" w:rsidR="000156EE" w:rsidRPr="004E31AB" w:rsidRDefault="000156EE" w:rsidP="000156EE">
      <w:pPr>
        <w:autoSpaceDE/>
        <w:autoSpaceDN/>
        <w:ind w:left="720"/>
        <w:rPr>
          <w:b/>
        </w:rPr>
      </w:pPr>
      <w:r w:rsidRPr="004E31AB">
        <w:rPr>
          <w:b/>
        </w:rPr>
        <w:t>Additional information:</w:t>
      </w:r>
    </w:p>
    <w:p w14:paraId="3A354527" w14:textId="77777777" w:rsidR="00C47CBD" w:rsidRPr="004E31AB" w:rsidRDefault="000156EE" w:rsidP="000156EE">
      <w:pPr>
        <w:autoSpaceDE/>
        <w:autoSpaceDN/>
        <w:ind w:left="720"/>
      </w:pPr>
      <w:r w:rsidRPr="004E31AB">
        <w:t>This role is typically performed by a TSO.</w:t>
      </w:r>
    </w:p>
    <w:p w14:paraId="28AABEAA" w14:textId="77777777" w:rsidR="00A74A56" w:rsidRPr="004E31AB" w:rsidRDefault="00A74A56">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role Balancing Service Provider (BSP) is added, with the following definition:</w:t>
      </w:r>
    </w:p>
    <w:p w14:paraId="39613CE6" w14:textId="77777777" w:rsidR="00A74A56" w:rsidRPr="004E31AB" w:rsidRDefault="00A74A56" w:rsidP="00A74A56">
      <w:pPr>
        <w:ind w:left="720"/>
        <w:rPr>
          <w:rFonts w:asciiTheme="minorHAnsi" w:hAnsiTheme="minorHAnsi" w:cstheme="minorHAnsi"/>
        </w:rPr>
      </w:pPr>
      <w:r w:rsidRPr="004E31AB">
        <w:rPr>
          <w:rFonts w:asciiTheme="minorHAnsi" w:hAnsiTheme="minorHAnsi" w:cstheme="minorHAnsi"/>
        </w:rPr>
        <w:t xml:space="preserve">A party with reserve-providing units or reserve-providing groups able to provide balancing services to one or more LFC Operators. </w:t>
      </w:r>
    </w:p>
    <w:p w14:paraId="626A25C9" w14:textId="77777777" w:rsidR="00A74A56" w:rsidRPr="004E31AB" w:rsidRDefault="00A74A56" w:rsidP="00A74A56">
      <w:pPr>
        <w:ind w:left="720"/>
        <w:rPr>
          <w:rFonts w:asciiTheme="minorHAnsi" w:hAnsiTheme="minorHAnsi" w:cstheme="minorHAnsi"/>
        </w:rPr>
      </w:pPr>
      <w:r w:rsidRPr="004E31AB">
        <w:rPr>
          <w:rFonts w:asciiTheme="minorHAnsi" w:hAnsiTheme="minorHAnsi" w:cstheme="minorHAnsi"/>
          <w:b/>
          <w:bCs/>
        </w:rPr>
        <w:t>Additional information:</w:t>
      </w:r>
    </w:p>
    <w:p w14:paraId="1D386EE2" w14:textId="0D9E1298" w:rsidR="00A74A56" w:rsidRPr="004E31AB" w:rsidRDefault="00A74A56" w:rsidP="00954F41">
      <w:pPr>
        <w:spacing w:afterLines="60" w:after="144"/>
        <w:ind w:left="720"/>
        <w:rPr>
          <w:rFonts w:asciiTheme="minorHAnsi" w:hAnsiTheme="minorHAnsi" w:cstheme="minorHAnsi"/>
        </w:rPr>
      </w:pPr>
      <w:r w:rsidRPr="004E31AB">
        <w:rPr>
          <w:rFonts w:asciiTheme="minorHAnsi" w:hAnsiTheme="minorHAnsi" w:cstheme="minorHAnsi"/>
        </w:rPr>
        <w:t xml:space="preserve">Based on </w:t>
      </w:r>
      <w:hyperlink r:id="rId34" w:anchor="d1e325-6-1" w:history="1">
        <w:r w:rsidRPr="004E31AB">
          <w:rPr>
            <w:rStyle w:val="Hyperlink"/>
            <w:rFonts w:asciiTheme="minorHAnsi" w:eastAsia="SimSun" w:hAnsiTheme="minorHAnsi" w:cstheme="minorHAnsi"/>
          </w:rPr>
          <w:t>Electricity Balancing - Art.2 Definitions</w:t>
        </w:r>
      </w:hyperlink>
      <w:r w:rsidRPr="004E31AB">
        <w:rPr>
          <w:rFonts w:asciiTheme="minorHAnsi" w:hAnsiTheme="minorHAnsi" w:cstheme="minorHAnsi"/>
        </w:rPr>
        <w:t>.</w:t>
      </w:r>
    </w:p>
    <w:p w14:paraId="190285EE" w14:textId="77777777" w:rsidR="00954F41" w:rsidRPr="004E31AB" w:rsidRDefault="00954F41">
      <w:pPr>
        <w:pStyle w:val="ListParagraph"/>
        <w:keepNext/>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definition of the Merit Order List Responsible is updated to:</w:t>
      </w:r>
    </w:p>
    <w:p w14:paraId="10D8CD49" w14:textId="77777777" w:rsidR="00954F41" w:rsidRPr="004E31AB" w:rsidRDefault="00954F41" w:rsidP="00C31AB9">
      <w:pPr>
        <w:autoSpaceDE/>
        <w:autoSpaceDN/>
        <w:ind w:left="720"/>
      </w:pPr>
      <w:r w:rsidRPr="004E31AB">
        <w:t xml:space="preserve">Responsible for the management of the available tenders for all Acquiring </w:t>
      </w:r>
      <w:r w:rsidRPr="004E31AB">
        <w:rPr>
          <w:strike/>
          <w:color w:val="FF0000"/>
        </w:rPr>
        <w:t>System</w:t>
      </w:r>
      <w:r w:rsidRPr="004E31AB">
        <w:rPr>
          <w:color w:val="FF0000"/>
        </w:rPr>
        <w:t xml:space="preserve"> LFC </w:t>
      </w:r>
      <w:r w:rsidRPr="004E31AB">
        <w:t>Operators to establish the order of the reserve capacity that can be activated.</w:t>
      </w:r>
    </w:p>
    <w:p w14:paraId="68482A7B" w14:textId="77777777" w:rsidR="007F2BA4" w:rsidRPr="004E31AB" w:rsidRDefault="007F2BA4">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Added Nominated Electricity Market Operator (NEMO), with the following definition:</w:t>
      </w:r>
    </w:p>
    <w:p w14:paraId="33929D08" w14:textId="77777777" w:rsidR="007F2BA4" w:rsidRPr="004E31AB" w:rsidRDefault="007F2BA4" w:rsidP="007F2BA4">
      <w:pPr>
        <w:ind w:left="709"/>
        <w:rPr>
          <w:rFonts w:asciiTheme="minorHAnsi" w:hAnsiTheme="minorHAnsi" w:cstheme="minorHAnsi"/>
        </w:rPr>
      </w:pPr>
      <w:r w:rsidRPr="004E31AB">
        <w:rPr>
          <w:rFonts w:asciiTheme="minorHAnsi" w:hAnsiTheme="minorHAnsi" w:cstheme="minorHAnsi"/>
        </w:rPr>
        <w:t>An entity designated by the competent authority to perform tasks related to single day-ahead or single intraday coupling.</w:t>
      </w:r>
    </w:p>
    <w:p w14:paraId="1A9F0869" w14:textId="0F3C1EF1" w:rsidR="007F2BA4" w:rsidRPr="00170A90" w:rsidRDefault="007F2BA4" w:rsidP="007F2BA4">
      <w:pPr>
        <w:ind w:left="709"/>
        <w:rPr>
          <w:rFonts w:asciiTheme="minorHAnsi" w:hAnsiTheme="minorHAnsi" w:cstheme="minorHAnsi"/>
          <w:lang w:val="fr-BE"/>
        </w:rPr>
      </w:pPr>
      <w:r w:rsidRPr="00170A90">
        <w:rPr>
          <w:rFonts w:asciiTheme="minorHAnsi" w:hAnsiTheme="minorHAnsi" w:cstheme="minorHAnsi"/>
          <w:lang w:val="fr-BE"/>
        </w:rPr>
        <w:t xml:space="preserve">Source: </w:t>
      </w:r>
      <w:hyperlink r:id="rId35" w:anchor="d1e321-24-1" w:history="1">
        <w:r w:rsidRPr="00170A90">
          <w:rPr>
            <w:rStyle w:val="Hyperlink"/>
            <w:rFonts w:asciiTheme="minorHAnsi" w:eastAsia="SimSun" w:hAnsiTheme="minorHAnsi" w:cstheme="minorHAnsi"/>
            <w:lang w:val="fr-BE"/>
          </w:rPr>
          <w:t>Commission Regulation (EU) 2015/1222 (CACM).</w:t>
        </w:r>
      </w:hyperlink>
    </w:p>
    <w:p w14:paraId="62126914" w14:textId="77777777" w:rsidR="007F2BA4" w:rsidRPr="004E31AB" w:rsidRDefault="007F2BA4" w:rsidP="007F2BA4">
      <w:pPr>
        <w:ind w:left="709"/>
        <w:rPr>
          <w:rFonts w:asciiTheme="minorHAnsi" w:hAnsiTheme="minorHAnsi" w:cstheme="minorHAnsi"/>
        </w:rPr>
      </w:pPr>
      <w:r w:rsidRPr="004E31AB">
        <w:rPr>
          <w:rFonts w:asciiTheme="minorHAnsi" w:hAnsiTheme="minorHAnsi" w:cstheme="minorHAnsi"/>
          <w:b/>
          <w:bCs/>
        </w:rPr>
        <w:t>Additional Information</w:t>
      </w:r>
      <w:r w:rsidRPr="004E31AB">
        <w:rPr>
          <w:rFonts w:asciiTheme="minorHAnsi" w:hAnsiTheme="minorHAnsi" w:cstheme="minorHAnsi"/>
        </w:rPr>
        <w:t>:</w:t>
      </w:r>
    </w:p>
    <w:p w14:paraId="7756024C" w14:textId="77777777" w:rsidR="007F2BA4" w:rsidRPr="004E31AB" w:rsidRDefault="007F2BA4" w:rsidP="007F2BA4">
      <w:pPr>
        <w:ind w:left="709"/>
        <w:rPr>
          <w:rFonts w:asciiTheme="minorHAnsi" w:hAnsiTheme="minorHAnsi" w:cstheme="minorHAnsi"/>
        </w:rPr>
      </w:pPr>
      <w:r w:rsidRPr="004E31AB">
        <w:rPr>
          <w:rFonts w:asciiTheme="minorHAnsi" w:hAnsiTheme="minorHAnsi" w:cstheme="minorHAnsi"/>
        </w:rPr>
        <w:t>A NEMO performs MCO functions. (Market Coupling Operator)</w:t>
      </w:r>
    </w:p>
    <w:p w14:paraId="39A31C3D" w14:textId="77777777" w:rsidR="007F2BA4" w:rsidRPr="004E31AB" w:rsidRDefault="007F2BA4" w:rsidP="007F2BA4">
      <w:pPr>
        <w:ind w:left="709"/>
        <w:rPr>
          <w:rFonts w:asciiTheme="minorHAnsi" w:hAnsiTheme="minorHAnsi" w:cstheme="minorHAnsi"/>
        </w:rPr>
      </w:pPr>
      <w:r w:rsidRPr="004E31AB">
        <w:rPr>
          <w:rFonts w:asciiTheme="minorHAnsi" w:hAnsiTheme="minorHAnsi" w:cstheme="minorHAnsi"/>
        </w:rPr>
        <w:t>A NEMO runs a power exchange related to day-ahead or intraday market.</w:t>
      </w:r>
    </w:p>
    <w:p w14:paraId="417F291A" w14:textId="77777777" w:rsidR="007F2BA4" w:rsidRPr="004E31AB" w:rsidRDefault="007F2BA4" w:rsidP="007F2BA4">
      <w:pPr>
        <w:ind w:left="709"/>
        <w:rPr>
          <w:rFonts w:asciiTheme="minorHAnsi" w:hAnsiTheme="minorHAnsi" w:cstheme="minorHAnsi"/>
        </w:rPr>
      </w:pPr>
      <w:r w:rsidRPr="004E31AB">
        <w:rPr>
          <w:rFonts w:asciiTheme="minorHAnsi" w:hAnsiTheme="minorHAnsi" w:cstheme="minorHAnsi"/>
        </w:rPr>
        <w:t>A NEMO is a type of Market Operator.</w:t>
      </w:r>
    </w:p>
    <w:p w14:paraId="46589539" w14:textId="77777777" w:rsidR="007F2BA4" w:rsidRPr="004E31AB" w:rsidRDefault="007F2BA4">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lastRenderedPageBreak/>
        <w:t>In the definition of Imbalance Settlement Responsible the text «Market Balance Area» is replaced with «Scheduling Area»</w:t>
      </w:r>
    </w:p>
    <w:p w14:paraId="4F61902F" w14:textId="77777777" w:rsidR="007F2BA4" w:rsidRPr="004E31AB" w:rsidRDefault="007F2BA4">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In the definition of Balance Responsible Party the text «Market Balance Area» is replaced with «Scheduling Area».</w:t>
      </w:r>
    </w:p>
    <w:p w14:paraId="6CE54B2A" w14:textId="77777777" w:rsidR="0015672E" w:rsidRPr="004E31AB" w:rsidRDefault="0015672E">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definition of Transmission Capacity Allocator is updated:</w:t>
      </w:r>
    </w:p>
    <w:p w14:paraId="33818045" w14:textId="77777777" w:rsidR="00A442E5" w:rsidRPr="004E31AB" w:rsidRDefault="00A442E5" w:rsidP="00A442E5">
      <w:pPr>
        <w:ind w:left="720"/>
        <w:rPr>
          <w:rFonts w:asciiTheme="minorHAnsi" w:hAnsiTheme="minorHAnsi" w:cstheme="minorHAnsi"/>
        </w:rPr>
      </w:pPr>
      <w:r w:rsidRPr="004E31AB">
        <w:rPr>
          <w:rFonts w:asciiTheme="minorHAnsi" w:hAnsiTheme="minorHAnsi" w:cstheme="minorHAnsi"/>
        </w:rPr>
        <w:t>The Transmission Capacity Allocator manages, on behalf of the System Operators, the allocation of available transmission capacity for a Bidding Zone Border. He offers the available transmission capacity to the market, allocates the available transmission capacity to individual Capacity Traders and calculates the billing amount of already allocated capacities to the Capacity Traders.</w:t>
      </w:r>
    </w:p>
    <w:p w14:paraId="0A22B435" w14:textId="77777777" w:rsidR="00A442E5" w:rsidRPr="004E31AB" w:rsidRDefault="00A442E5" w:rsidP="00A442E5">
      <w:pPr>
        <w:ind w:left="720"/>
        <w:rPr>
          <w:rFonts w:asciiTheme="minorHAnsi" w:hAnsiTheme="minorHAnsi" w:cstheme="minorHAnsi"/>
          <w:b/>
        </w:rPr>
      </w:pPr>
      <w:r w:rsidRPr="004E31AB">
        <w:rPr>
          <w:rFonts w:asciiTheme="minorHAnsi" w:hAnsiTheme="minorHAnsi" w:cstheme="minorHAnsi"/>
          <w:b/>
        </w:rPr>
        <w:t>Additional Information:</w:t>
      </w:r>
    </w:p>
    <w:p w14:paraId="70680043" w14:textId="77777777" w:rsidR="0015672E" w:rsidRPr="004E31AB" w:rsidRDefault="00A442E5" w:rsidP="00A442E5">
      <w:pPr>
        <w:ind w:left="720"/>
        <w:rPr>
          <w:rFonts w:asciiTheme="minorHAnsi" w:hAnsiTheme="minorHAnsi" w:cstheme="minorHAnsi"/>
        </w:rPr>
      </w:pPr>
      <w:r w:rsidRPr="004E31AB">
        <w:rPr>
          <w:rFonts w:asciiTheme="minorHAnsi" w:hAnsiTheme="minorHAnsi" w:cstheme="minorHAnsi"/>
        </w:rPr>
        <w:t>The single allocation platform established by all TSOs for Forward Capacity Allocation performs the role of a Transmission Capacity Allocator.</w:t>
      </w:r>
    </w:p>
    <w:p w14:paraId="60DEEE38" w14:textId="77777777" w:rsidR="0015672E" w:rsidRPr="004E31AB" w:rsidRDefault="0015672E">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Capacity Coordinator is replaced with the Coordinated Capacity Calculator, including a new definition:</w:t>
      </w:r>
    </w:p>
    <w:p w14:paraId="6365B920" w14:textId="77777777" w:rsidR="0015672E" w:rsidRPr="004E31AB" w:rsidRDefault="0015672E" w:rsidP="0015672E">
      <w:pPr>
        <w:ind w:left="720"/>
        <w:rPr>
          <w:rFonts w:asciiTheme="minorHAnsi" w:hAnsiTheme="minorHAnsi" w:cstheme="minorHAnsi"/>
        </w:rPr>
      </w:pPr>
      <w:r w:rsidRPr="004E31AB">
        <w:rPr>
          <w:rFonts w:asciiTheme="minorHAnsi" w:hAnsiTheme="minorHAnsi" w:cstheme="minorHAnsi"/>
        </w:rPr>
        <w:t>Coordinated Capacity Calculator is the entity or entities with the task of calculating transmission capacity, at regional level or above.</w:t>
      </w:r>
    </w:p>
    <w:p w14:paraId="507BF836" w14:textId="7471617D" w:rsidR="0015672E" w:rsidRPr="00170A90" w:rsidRDefault="0015672E" w:rsidP="0015672E">
      <w:pPr>
        <w:ind w:left="720"/>
        <w:rPr>
          <w:rFonts w:asciiTheme="minorHAnsi" w:hAnsiTheme="minorHAnsi" w:cstheme="minorHAnsi"/>
          <w:lang w:val="fr-BE"/>
        </w:rPr>
      </w:pPr>
      <w:r w:rsidRPr="00170A90">
        <w:rPr>
          <w:rFonts w:asciiTheme="minorHAnsi" w:hAnsiTheme="minorHAnsi" w:cstheme="minorHAnsi"/>
          <w:lang w:val="fr-BE"/>
        </w:rPr>
        <w:t xml:space="preserve">Source: </w:t>
      </w:r>
      <w:hyperlink r:id="rId36" w:anchor="d1e321-24-1" w:history="1">
        <w:r w:rsidRPr="00170A90">
          <w:rPr>
            <w:rStyle w:val="Hyperlink"/>
            <w:rFonts w:asciiTheme="minorHAnsi" w:hAnsiTheme="minorHAnsi" w:cstheme="minorHAnsi"/>
            <w:lang w:val="fr-BE"/>
          </w:rPr>
          <w:t>Commission Regulation (EU) 2015/1222 (CACM)</w:t>
        </w:r>
      </w:hyperlink>
      <w:r w:rsidRPr="00170A90">
        <w:rPr>
          <w:rFonts w:asciiTheme="minorHAnsi" w:hAnsiTheme="minorHAnsi" w:cstheme="minorHAnsi"/>
          <w:lang w:val="fr-BE"/>
        </w:rPr>
        <w:t>.</w:t>
      </w:r>
    </w:p>
    <w:p w14:paraId="3EEE058F" w14:textId="77777777" w:rsidR="004E7D49" w:rsidRPr="004E31AB" w:rsidRDefault="004E7D49">
      <w:pPr>
        <w:pStyle w:val="ListParagraph"/>
        <w:keepNext/>
        <w:keepLines/>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definition of Market Operator is changed:</w:t>
      </w:r>
    </w:p>
    <w:p w14:paraId="4C5825E6" w14:textId="77777777" w:rsidR="004E7D49" w:rsidRPr="004E31AB" w:rsidRDefault="004E7D49" w:rsidP="00C31AB9">
      <w:pPr>
        <w:keepNext/>
        <w:keepLines/>
        <w:adjustRightInd w:val="0"/>
        <w:spacing w:after="1"/>
        <w:ind w:left="720"/>
        <w:rPr>
          <w:rFonts w:asciiTheme="minorHAnsi" w:hAnsiTheme="minorHAnsi" w:cstheme="minorHAnsi"/>
        </w:rPr>
      </w:pPr>
      <w:r w:rsidRPr="004E31AB">
        <w:rPr>
          <w:rFonts w:asciiTheme="minorHAnsi" w:hAnsiTheme="minorHAnsi" w:cstheme="minorHAnsi"/>
        </w:rPr>
        <w:t>A market operator is a party that provides a service whereby the offers to sell electricity are matched with bids to buy electricity.</w:t>
      </w:r>
    </w:p>
    <w:p w14:paraId="6CB2D86C" w14:textId="77777777" w:rsidR="004E7D49" w:rsidRPr="004E31AB" w:rsidRDefault="004E7D49" w:rsidP="00C31AB9">
      <w:pPr>
        <w:keepNext/>
        <w:keepLines/>
        <w:adjustRightInd w:val="0"/>
        <w:spacing w:after="1"/>
        <w:ind w:left="720"/>
        <w:rPr>
          <w:rFonts w:asciiTheme="minorHAnsi" w:hAnsiTheme="minorHAnsi" w:cstheme="minorHAnsi"/>
        </w:rPr>
      </w:pPr>
    </w:p>
    <w:p w14:paraId="24258858" w14:textId="77777777" w:rsidR="004E7D49" w:rsidRPr="004E31AB" w:rsidRDefault="004E7D49" w:rsidP="00C31AB9">
      <w:pPr>
        <w:keepNext/>
        <w:keepLines/>
        <w:adjustRightInd w:val="0"/>
        <w:spacing w:after="1"/>
        <w:ind w:left="720"/>
        <w:rPr>
          <w:rFonts w:asciiTheme="minorHAnsi" w:hAnsiTheme="minorHAnsi" w:cstheme="minorHAnsi"/>
        </w:rPr>
      </w:pPr>
      <w:r w:rsidRPr="004E31AB">
        <w:rPr>
          <w:rFonts w:asciiTheme="minorHAnsi" w:hAnsiTheme="minorHAnsi" w:cstheme="minorHAnsi"/>
          <w:b/>
          <w:bCs/>
          <w:color w:val="000000"/>
        </w:rPr>
        <w:t>Additional Information</w:t>
      </w:r>
      <w:r w:rsidRPr="004E31AB">
        <w:rPr>
          <w:rFonts w:asciiTheme="minorHAnsi" w:hAnsiTheme="minorHAnsi" w:cstheme="minorHAnsi"/>
        </w:rPr>
        <w:t>:</w:t>
      </w:r>
    </w:p>
    <w:p w14:paraId="4EEC5B07" w14:textId="77777777" w:rsidR="004E7D49" w:rsidRPr="004E31AB" w:rsidRDefault="004E7D49" w:rsidP="00C31AB9">
      <w:pPr>
        <w:keepNext/>
        <w:keepLines/>
        <w:ind w:left="720"/>
        <w:rPr>
          <w:rFonts w:asciiTheme="minorHAnsi" w:hAnsiTheme="minorHAnsi" w:cstheme="minorHAnsi"/>
        </w:rPr>
      </w:pPr>
      <w:r w:rsidRPr="004E31AB">
        <w:rPr>
          <w:rFonts w:asciiTheme="minorHAnsi" w:hAnsiTheme="minorHAnsi" w:cstheme="minorHAnsi"/>
        </w:rPr>
        <w:t>This usually is an energy/power exchange or platform.</w:t>
      </w:r>
    </w:p>
    <w:p w14:paraId="5C6D0B2F" w14:textId="77777777" w:rsidR="00A7603D" w:rsidRPr="004E31AB" w:rsidRDefault="00A7603D">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Changed the definition of the Resource Provider to:</w:t>
      </w:r>
    </w:p>
    <w:p w14:paraId="5E52FCA3" w14:textId="77777777" w:rsidR="00A7603D" w:rsidRPr="004E31AB" w:rsidRDefault="00A7603D" w:rsidP="00A7603D">
      <w:pPr>
        <w:ind w:left="720"/>
        <w:rPr>
          <w:rFonts w:asciiTheme="minorHAnsi" w:hAnsiTheme="minorHAnsi" w:cstheme="minorHAnsi"/>
        </w:rPr>
      </w:pPr>
      <w:r w:rsidRPr="004E31AB">
        <w:rPr>
          <w:rFonts w:asciiTheme="minorHAnsi" w:hAnsiTheme="minorHAnsi" w:cstheme="minorHAnsi"/>
        </w:rPr>
        <w:t>A role that manages a resource and provides production/consumption schedules for it, if required.</w:t>
      </w:r>
    </w:p>
    <w:p w14:paraId="30B2EF01" w14:textId="77777777" w:rsidR="00A7603D" w:rsidRPr="004E31AB" w:rsidRDefault="00A7603D">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Scheduling Coordinator is replaced with Scheduling Agent, with the definition:</w:t>
      </w:r>
    </w:p>
    <w:p w14:paraId="5B87C185" w14:textId="77777777" w:rsidR="00A442E5" w:rsidRPr="004E31AB" w:rsidRDefault="00A442E5" w:rsidP="00A442E5">
      <w:pPr>
        <w:ind w:left="720"/>
        <w:rPr>
          <w:rFonts w:asciiTheme="minorHAnsi" w:hAnsiTheme="minorHAnsi" w:cstheme="minorHAnsi"/>
        </w:rPr>
      </w:pPr>
      <w:r w:rsidRPr="004E31AB">
        <w:rPr>
          <w:rFonts w:asciiTheme="minorHAnsi" w:hAnsiTheme="minorHAnsi" w:cstheme="minorHAnsi"/>
        </w:rPr>
        <w:t>The entity or entities with the task of providing schedules.</w:t>
      </w:r>
    </w:p>
    <w:p w14:paraId="0217E216" w14:textId="2B4639D6" w:rsidR="00A442E5" w:rsidRPr="004E31AB" w:rsidRDefault="00A442E5" w:rsidP="00A442E5">
      <w:pPr>
        <w:ind w:left="720"/>
        <w:rPr>
          <w:rFonts w:asciiTheme="minorHAnsi" w:hAnsiTheme="minorHAnsi" w:cstheme="minorHAnsi"/>
        </w:rPr>
      </w:pPr>
      <w:r w:rsidRPr="004E31AB">
        <w:rPr>
          <w:rFonts w:asciiTheme="minorHAnsi" w:hAnsiTheme="minorHAnsi" w:cstheme="minorHAnsi"/>
        </w:rPr>
        <w:t xml:space="preserve">Source: </w:t>
      </w:r>
      <w:hyperlink r:id="rId37" w:anchor="d1e394-1-1" w:history="1">
        <w:r w:rsidRPr="004E31AB">
          <w:rPr>
            <w:rStyle w:val="Hyperlink"/>
            <w:rFonts w:asciiTheme="minorHAnsi" w:hAnsiTheme="minorHAnsi" w:cstheme="minorHAnsi"/>
          </w:rPr>
          <w:t>System Operation Guideline, Commission Regulation (EU) 2017/1485.</w:t>
        </w:r>
      </w:hyperlink>
    </w:p>
    <w:p w14:paraId="69492681" w14:textId="77777777" w:rsidR="00A442E5" w:rsidRPr="004E31AB" w:rsidRDefault="00A442E5" w:rsidP="009D3F89">
      <w:pPr>
        <w:keepNext/>
        <w:keepLines/>
        <w:adjustRightInd w:val="0"/>
        <w:spacing w:after="1"/>
        <w:ind w:left="720"/>
        <w:rPr>
          <w:rFonts w:asciiTheme="minorHAnsi" w:hAnsiTheme="minorHAnsi" w:cstheme="minorHAnsi"/>
          <w:b/>
          <w:bCs/>
          <w:color w:val="000000"/>
        </w:rPr>
      </w:pPr>
      <w:r w:rsidRPr="004E31AB">
        <w:rPr>
          <w:rFonts w:asciiTheme="minorHAnsi" w:hAnsiTheme="minorHAnsi" w:cstheme="minorHAnsi"/>
          <w:b/>
          <w:bCs/>
          <w:color w:val="000000"/>
        </w:rPr>
        <w:t>Additional information:</w:t>
      </w:r>
    </w:p>
    <w:p w14:paraId="36570BC4" w14:textId="77777777" w:rsidR="00A7603D" w:rsidRPr="004E31AB" w:rsidRDefault="00A442E5" w:rsidP="00A442E5">
      <w:pPr>
        <w:ind w:left="720"/>
        <w:rPr>
          <w:rFonts w:asciiTheme="minorHAnsi" w:hAnsiTheme="minorHAnsi" w:cstheme="minorHAnsi"/>
        </w:rPr>
      </w:pPr>
      <w:r w:rsidRPr="004E31AB">
        <w:rPr>
          <w:rFonts w:asciiTheme="minorHAnsi" w:hAnsiTheme="minorHAnsi" w:cstheme="minorHAnsi"/>
        </w:rPr>
        <w:t>A party that is responsible for the schedule information and its exchange on behalf of a Balance Responsible Party.</w:t>
      </w:r>
    </w:p>
    <w:p w14:paraId="446B3412" w14:textId="77777777" w:rsidR="00053568" w:rsidRPr="004E31AB" w:rsidRDefault="00053568">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Addition of Scheduling Area Responsible with the following definition:</w:t>
      </w:r>
    </w:p>
    <w:p w14:paraId="5FB97685" w14:textId="77777777" w:rsidR="00053568" w:rsidRPr="004E31AB" w:rsidRDefault="00053568" w:rsidP="00053568">
      <w:pPr>
        <w:ind w:left="720"/>
        <w:rPr>
          <w:rFonts w:asciiTheme="minorHAnsi" w:hAnsiTheme="minorHAnsi" w:cstheme="minorHAnsi"/>
        </w:rPr>
      </w:pPr>
      <w:r w:rsidRPr="004E31AB">
        <w:rPr>
          <w:rFonts w:asciiTheme="minorHAnsi" w:hAnsiTheme="minorHAnsi" w:cstheme="minorHAnsi"/>
        </w:rPr>
        <w:t>A party responsible for the coordination of nominated volumes within a scheduling area.</w:t>
      </w:r>
    </w:p>
    <w:p w14:paraId="6904C04E" w14:textId="77777777" w:rsidR="00053568" w:rsidRPr="004E31AB" w:rsidRDefault="00053568" w:rsidP="00053568">
      <w:pPr>
        <w:adjustRightInd w:val="0"/>
        <w:spacing w:after="1"/>
        <w:ind w:left="720"/>
        <w:rPr>
          <w:rFonts w:asciiTheme="minorHAnsi" w:hAnsiTheme="minorHAnsi" w:cstheme="minorHAnsi"/>
        </w:rPr>
      </w:pPr>
      <w:r w:rsidRPr="004E31AB">
        <w:rPr>
          <w:rFonts w:asciiTheme="minorHAnsi" w:hAnsiTheme="minorHAnsi" w:cstheme="minorHAnsi"/>
          <w:b/>
          <w:bCs/>
          <w:color w:val="000000"/>
        </w:rPr>
        <w:t>Additional information:</w:t>
      </w:r>
    </w:p>
    <w:p w14:paraId="76525111" w14:textId="77777777" w:rsidR="00053568" w:rsidRPr="004E31AB" w:rsidRDefault="00053568" w:rsidP="00053568">
      <w:pPr>
        <w:ind w:left="720"/>
        <w:rPr>
          <w:rFonts w:asciiTheme="minorHAnsi" w:hAnsiTheme="minorHAnsi" w:cstheme="minorHAnsi"/>
        </w:rPr>
      </w:pPr>
      <w:r w:rsidRPr="004E31AB">
        <w:rPr>
          <w:rFonts w:asciiTheme="minorHAnsi" w:hAnsiTheme="minorHAnsi" w:cstheme="minorHAnsi"/>
        </w:rPr>
        <w:t>This role is typically performed by a TSO.</w:t>
      </w:r>
    </w:p>
    <w:p w14:paraId="4EFCE61F" w14:textId="77777777" w:rsidR="00C31AB9" w:rsidRPr="004E31AB" w:rsidRDefault="00C31AB9">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Addition of a Resource Aggregator with the following definition:</w:t>
      </w:r>
    </w:p>
    <w:p w14:paraId="5715114C" w14:textId="77777777" w:rsidR="00C31AB9" w:rsidRPr="004E31AB" w:rsidRDefault="00C31AB9" w:rsidP="00C31AB9">
      <w:pPr>
        <w:ind w:left="720"/>
        <w:rPr>
          <w:rFonts w:asciiTheme="minorHAnsi" w:hAnsiTheme="minorHAnsi" w:cstheme="minorHAnsi"/>
        </w:rPr>
      </w:pPr>
      <w:r w:rsidRPr="004E31AB">
        <w:rPr>
          <w:rFonts w:asciiTheme="minorHAnsi" w:hAnsiTheme="minorHAnsi" w:cstheme="minorHAnsi"/>
        </w:rPr>
        <w:t>A party that aggregates resources for usage by a service provider for energy market services.</w:t>
      </w:r>
    </w:p>
    <w:p w14:paraId="5E4568E0" w14:textId="77777777" w:rsidR="00C31AB9" w:rsidRPr="004E31AB" w:rsidRDefault="00C31AB9">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Addition of a Consent Administrator with the following definition:</w:t>
      </w:r>
    </w:p>
    <w:p w14:paraId="27D5322B" w14:textId="77777777" w:rsidR="00C31AB9" w:rsidRPr="004E31AB" w:rsidRDefault="00C31AB9" w:rsidP="00C31AB9">
      <w:pPr>
        <w:ind w:left="720"/>
        <w:rPr>
          <w:rFonts w:asciiTheme="minorHAnsi" w:hAnsiTheme="minorHAnsi" w:cstheme="minorHAnsi"/>
        </w:rPr>
      </w:pPr>
      <w:r w:rsidRPr="004E31AB">
        <w:rPr>
          <w:rFonts w:asciiTheme="minorHAnsi" w:hAnsiTheme="minorHAnsi" w:cstheme="minorHAnsi"/>
        </w:rPr>
        <w:lastRenderedPageBreak/>
        <w:t>A party responsible for keeping a register of consents for a domain. The Consent Administrator makes this information available on request for entitled parties in the sector.</w:t>
      </w:r>
    </w:p>
    <w:p w14:paraId="38F25877" w14:textId="77777777" w:rsidR="00053568" w:rsidRPr="004E31AB" w:rsidRDefault="00053568">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Redefined definition of System Operator:</w:t>
      </w:r>
    </w:p>
    <w:p w14:paraId="44389397" w14:textId="77777777" w:rsidR="00053568" w:rsidRPr="004E31AB" w:rsidRDefault="00053568" w:rsidP="001202F9">
      <w:pPr>
        <w:adjustRightInd w:val="0"/>
        <w:ind w:left="720"/>
        <w:rPr>
          <w:rFonts w:asciiTheme="minorHAnsi" w:hAnsiTheme="minorHAnsi" w:cstheme="minorHAnsi"/>
        </w:rPr>
      </w:pPr>
      <w:r w:rsidRPr="004E31AB">
        <w:rPr>
          <w:rFonts w:asciiTheme="minorHAnsi" w:hAnsiTheme="minorHAnsi" w:cstheme="minorHAnsi"/>
        </w:rPr>
        <w:t>System Operator means a natural or legal person responsible for operating, ensuring the maintenance of and, if necessary, developing the system in a given area and, where applicable, its interconnections with other systems, and for ensuring the long-term ability of the system to meet reasonable demands for the distribution or transmission of electricity.</w:t>
      </w:r>
    </w:p>
    <w:p w14:paraId="4982D0D6" w14:textId="77777777" w:rsidR="00053568" w:rsidRPr="004E31AB" w:rsidRDefault="00053568" w:rsidP="00053568">
      <w:pPr>
        <w:adjustRightInd w:val="0"/>
        <w:spacing w:after="1"/>
        <w:ind w:left="720"/>
        <w:rPr>
          <w:rFonts w:asciiTheme="minorHAnsi" w:hAnsiTheme="minorHAnsi" w:cstheme="minorHAnsi"/>
        </w:rPr>
      </w:pPr>
      <w:r w:rsidRPr="004E31AB">
        <w:rPr>
          <w:rFonts w:asciiTheme="minorHAnsi" w:hAnsiTheme="minorHAnsi" w:cstheme="minorHAnsi"/>
          <w:b/>
          <w:bCs/>
          <w:color w:val="000000"/>
        </w:rPr>
        <w:t>Additional information:</w:t>
      </w:r>
    </w:p>
    <w:p w14:paraId="3A92786F" w14:textId="7CC53A5C" w:rsidR="00053568" w:rsidRPr="004E31AB" w:rsidRDefault="00053568" w:rsidP="00053568">
      <w:pPr>
        <w:ind w:left="720"/>
        <w:rPr>
          <w:rFonts w:asciiTheme="minorHAnsi" w:hAnsiTheme="minorHAnsi" w:cstheme="minorHAnsi"/>
        </w:rPr>
      </w:pPr>
      <w:r w:rsidRPr="004E31AB">
        <w:rPr>
          <w:rFonts w:asciiTheme="minorHAnsi" w:hAnsiTheme="minorHAnsi" w:cstheme="minorHAnsi"/>
        </w:rPr>
        <w:t xml:space="preserve">The definition is based on </w:t>
      </w:r>
      <w:hyperlink r:id="rId38" w:history="1">
        <w:r w:rsidRPr="004E31AB">
          <w:rPr>
            <w:rFonts w:asciiTheme="minorHAnsi" w:hAnsiTheme="minorHAnsi" w:cstheme="minorHAnsi"/>
            <w:color w:val="0000FF"/>
            <w:u w:val="single"/>
          </w:rPr>
          <w:t>DIRECTIVE 2009/72/EC OF THE EUROPEAN PARLIAMENT AND OF THE COUNCIL of 13 July 2009 concerning common rules for the internal market in electricity and repealing Directive 2003/54/EC</w:t>
        </w:r>
      </w:hyperlink>
      <w:r w:rsidRPr="004E31AB">
        <w:rPr>
          <w:rFonts w:asciiTheme="minorHAnsi" w:hAnsiTheme="minorHAnsi" w:cstheme="minorHAnsi"/>
        </w:rPr>
        <w:t>, Article 2 (Definitions)</w:t>
      </w:r>
    </w:p>
    <w:p w14:paraId="20231A3C" w14:textId="77777777" w:rsidR="00053568" w:rsidRPr="004E31AB" w:rsidRDefault="00053568">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Market Information Aggregator has become a “free standing role” (without any associations)</w:t>
      </w:r>
      <w:r w:rsidR="001202F9" w:rsidRPr="004E31AB">
        <w:rPr>
          <w:rFonts w:asciiTheme="minorHAnsi" w:hAnsiTheme="minorHAnsi" w:cstheme="minorHAnsi"/>
          <w:bCs/>
        </w:rPr>
        <w:t>, with the following comment “</w:t>
      </w:r>
      <w:r w:rsidR="001202F9" w:rsidRPr="004E31AB">
        <w:t>The Market Information Aggregator can receive data from many parties”.</w:t>
      </w:r>
    </w:p>
    <w:p w14:paraId="7DB23673" w14:textId="77777777" w:rsidR="004E7D49" w:rsidRPr="004E31AB" w:rsidRDefault="004E7D49">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w:t>
      </w:r>
      <w:proofErr w:type="spellStart"/>
      <w:r w:rsidR="001202F9" w:rsidRPr="004E31AB">
        <w:t>Centern</w:t>
      </w:r>
      <w:proofErr w:type="spellEnd"/>
      <w:r w:rsidR="001202F9" w:rsidRPr="004E31AB">
        <w:t>” is corrected and renamed to “Centre” in “Coordination Centre Operator”.</w:t>
      </w:r>
    </w:p>
    <w:p w14:paraId="38DFE4FF" w14:textId="77777777" w:rsidR="00C47CBD" w:rsidRPr="004E31AB" w:rsidRDefault="00C47CBD">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following roles are deprecated:</w:t>
      </w:r>
    </w:p>
    <w:p w14:paraId="0060D100" w14:textId="77777777" w:rsidR="00C47CBD" w:rsidRPr="004E31AB" w:rsidRDefault="00C47CBD">
      <w:pPr>
        <w:pStyle w:val="ListParagraph"/>
        <w:numPr>
          <w:ilvl w:val="0"/>
          <w:numId w:val="9"/>
        </w:numPr>
        <w:rPr>
          <w:rFonts w:asciiTheme="minorHAnsi" w:hAnsiTheme="minorHAnsi" w:cstheme="minorHAnsi"/>
        </w:rPr>
      </w:pPr>
      <w:r w:rsidRPr="004E31AB">
        <w:rPr>
          <w:rFonts w:asciiTheme="minorHAnsi" w:hAnsiTheme="minorHAnsi" w:cstheme="minorHAnsi"/>
        </w:rPr>
        <w:t>Control Area Operator</w:t>
      </w:r>
    </w:p>
    <w:p w14:paraId="1D3E8F9F" w14:textId="77777777" w:rsidR="00C47CBD" w:rsidRPr="004E31AB" w:rsidRDefault="00C47CBD">
      <w:pPr>
        <w:pStyle w:val="ListParagraph"/>
        <w:numPr>
          <w:ilvl w:val="0"/>
          <w:numId w:val="9"/>
        </w:numPr>
        <w:rPr>
          <w:rFonts w:asciiTheme="minorHAnsi" w:hAnsiTheme="minorHAnsi" w:cstheme="minorHAnsi"/>
        </w:rPr>
      </w:pPr>
      <w:r w:rsidRPr="004E31AB">
        <w:rPr>
          <w:rFonts w:asciiTheme="minorHAnsi" w:hAnsiTheme="minorHAnsi" w:cstheme="minorHAnsi"/>
        </w:rPr>
        <w:t>Control Block Operator</w:t>
      </w:r>
    </w:p>
    <w:p w14:paraId="04187719" w14:textId="77777777" w:rsidR="00C47CBD" w:rsidRPr="004E31AB" w:rsidRDefault="00C47CBD">
      <w:pPr>
        <w:pStyle w:val="ListParagraph"/>
        <w:numPr>
          <w:ilvl w:val="0"/>
          <w:numId w:val="9"/>
        </w:numPr>
        <w:rPr>
          <w:rFonts w:asciiTheme="minorHAnsi" w:hAnsiTheme="minorHAnsi" w:cstheme="minorHAnsi"/>
        </w:rPr>
      </w:pPr>
      <w:r w:rsidRPr="004E31AB">
        <w:rPr>
          <w:rFonts w:asciiTheme="minorHAnsi" w:hAnsiTheme="minorHAnsi" w:cstheme="minorHAnsi"/>
        </w:rPr>
        <w:t>Grid Operator</w:t>
      </w:r>
    </w:p>
    <w:p w14:paraId="399D9BA7" w14:textId="77777777" w:rsidR="00D129A6" w:rsidRPr="004E31AB" w:rsidRDefault="00D129A6" w:rsidP="00D129A6">
      <w:pPr>
        <w:rPr>
          <w:rFonts w:asciiTheme="minorHAnsi" w:hAnsiTheme="minorHAnsi" w:cstheme="minorHAnsi"/>
          <w:bCs/>
        </w:rPr>
      </w:pPr>
    </w:p>
    <w:p w14:paraId="6E691787" w14:textId="0B8CE0D4" w:rsidR="00C47CBD" w:rsidRPr="004E31AB" w:rsidRDefault="00C2318D" w:rsidP="00C2318D">
      <w:pPr>
        <w:pStyle w:val="Heading2"/>
      </w:pPr>
      <w:bookmarkStart w:id="25" w:name="_Toc139437927"/>
      <w:r>
        <w:t xml:space="preserve">5.2 </w:t>
      </w:r>
      <w:r w:rsidR="00C47CBD" w:rsidRPr="004E31AB">
        <w:t>Changes to Domains</w:t>
      </w:r>
      <w:bookmarkEnd w:id="25"/>
    </w:p>
    <w:p w14:paraId="50B88948" w14:textId="77777777" w:rsidR="00B53E39" w:rsidRPr="004E31AB" w:rsidRDefault="00B53E39">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term “Domain” is split into “Domains”, “Resources”, “Accounts” and “CIM Objects”.</w:t>
      </w:r>
    </w:p>
    <w:p w14:paraId="52777715" w14:textId="77777777" w:rsidR="00C47CBD" w:rsidRPr="004E31AB" w:rsidRDefault="00C47CBD">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Control Block is replaced with LFC Block, with the definition:</w:t>
      </w:r>
    </w:p>
    <w:p w14:paraId="4C2037FF" w14:textId="77777777" w:rsidR="001202F9" w:rsidRPr="004E31AB" w:rsidRDefault="001202F9" w:rsidP="001202F9">
      <w:pPr>
        <w:adjustRightInd w:val="0"/>
        <w:ind w:left="720"/>
        <w:rPr>
          <w:rFonts w:asciiTheme="minorHAnsi" w:hAnsiTheme="minorHAnsi" w:cstheme="minorHAnsi"/>
        </w:rPr>
      </w:pPr>
      <w:r w:rsidRPr="004E31AB">
        <w:rPr>
          <w:rFonts w:asciiTheme="minorHAnsi" w:hAnsiTheme="minorHAnsi" w:cstheme="minorHAnsi"/>
        </w:rPr>
        <w:t>A part of a synchronous area or an entire synchronous area, physically demarcated by points of measurement at interconnectors to other LFC Blocks, consisting of one or more LFC Areas, operated by one or more TSOs fulfilling the obligations of load-frequency control.</w:t>
      </w:r>
    </w:p>
    <w:p w14:paraId="0B110389" w14:textId="46C6F66C" w:rsidR="00C47CBD" w:rsidRPr="004E31AB" w:rsidRDefault="001202F9" w:rsidP="001202F9">
      <w:pPr>
        <w:ind w:left="708"/>
        <w:rPr>
          <w:rFonts w:asciiTheme="minorHAnsi" w:hAnsiTheme="minorHAnsi" w:cstheme="minorHAnsi"/>
        </w:rPr>
      </w:pPr>
      <w:r w:rsidRPr="004E31AB">
        <w:rPr>
          <w:rFonts w:asciiTheme="minorHAnsi" w:hAnsiTheme="minorHAnsi" w:cstheme="minorHAnsi"/>
        </w:rPr>
        <w:t>Source:</w:t>
      </w:r>
      <w:r w:rsidRPr="004E31AB">
        <w:rPr>
          <w:rFonts w:eastAsiaTheme="minorHAnsi" w:cs="Calibri"/>
          <w:lang w:eastAsia="en-US"/>
        </w:rPr>
        <w:t xml:space="preserve"> </w:t>
      </w:r>
      <w:hyperlink r:id="rId39" w:history="1">
        <w:r w:rsidRPr="004E31AB">
          <w:rPr>
            <w:rFonts w:cs="Calibri"/>
            <w:color w:val="0000FF"/>
            <w:u w:val="single"/>
            <w:lang w:eastAsia="en-US"/>
          </w:rPr>
          <w:t>System Operation Guideline, Commission Regulation (EU) 2017/1485.</w:t>
        </w:r>
      </w:hyperlink>
    </w:p>
    <w:p w14:paraId="26C166B4" w14:textId="77777777" w:rsidR="00C47CBD" w:rsidRPr="004E31AB" w:rsidRDefault="00C47CBD">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Control Area is replaced with LFC Area, with the definition:</w:t>
      </w:r>
    </w:p>
    <w:p w14:paraId="648DC940" w14:textId="77777777" w:rsidR="00F90D15" w:rsidRPr="004E31AB" w:rsidRDefault="00F90D15" w:rsidP="00F90D15">
      <w:pPr>
        <w:ind w:left="708"/>
        <w:rPr>
          <w:rFonts w:asciiTheme="minorHAnsi" w:hAnsiTheme="minorHAnsi" w:cstheme="minorHAnsi"/>
        </w:rPr>
      </w:pPr>
      <w:r w:rsidRPr="004E31AB">
        <w:rPr>
          <w:rFonts w:asciiTheme="minorHAnsi" w:hAnsiTheme="minorHAnsi" w:cstheme="minorHAnsi"/>
        </w:rPr>
        <w:t>A part of a synchronous area or an entire synchronous area, physically demarcated by points of measurement at interconnectors to other LFC Areas, operated by one or more TSOs fulfilling the obligations of load-frequency control.</w:t>
      </w:r>
    </w:p>
    <w:p w14:paraId="2E6E8F7E" w14:textId="416E509B" w:rsidR="00C47CBD" w:rsidRPr="004E31AB" w:rsidRDefault="00F90D15" w:rsidP="00F90D15">
      <w:pPr>
        <w:ind w:left="708"/>
        <w:rPr>
          <w:rFonts w:asciiTheme="minorHAnsi" w:hAnsiTheme="minorHAnsi" w:cstheme="minorHAnsi"/>
        </w:rPr>
      </w:pPr>
      <w:r w:rsidRPr="004E31AB">
        <w:rPr>
          <w:rFonts w:asciiTheme="minorHAnsi" w:hAnsiTheme="minorHAnsi" w:cstheme="minorHAnsi"/>
        </w:rPr>
        <w:t>Source:</w:t>
      </w:r>
      <w:r w:rsidRPr="004E31AB">
        <w:rPr>
          <w:rFonts w:eastAsiaTheme="minorHAnsi" w:cs="Calibri"/>
          <w:sz w:val="20"/>
          <w:szCs w:val="20"/>
          <w:lang w:eastAsia="en-US"/>
        </w:rPr>
        <w:t xml:space="preserve"> </w:t>
      </w:r>
      <w:hyperlink r:id="rId40" w:history="1">
        <w:r w:rsidRPr="004E31AB">
          <w:rPr>
            <w:rFonts w:cs="Calibri"/>
            <w:color w:val="0000FF"/>
            <w:sz w:val="20"/>
            <w:szCs w:val="20"/>
            <w:u w:val="single"/>
            <w:lang w:eastAsia="en-US"/>
          </w:rPr>
          <w:t>System Operation Guideline, Commission Regulation (EU) 2017/1485.</w:t>
        </w:r>
      </w:hyperlink>
    </w:p>
    <w:p w14:paraId="6283962F" w14:textId="77777777" w:rsidR="00954F41" w:rsidRPr="004E31AB" w:rsidRDefault="00954F41">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Market Balance Area is replaced with Scheduling Area, with the definition:</w:t>
      </w:r>
    </w:p>
    <w:p w14:paraId="6D2578DD" w14:textId="77777777" w:rsidR="00954F41" w:rsidRPr="004E31AB" w:rsidRDefault="00954F41" w:rsidP="00F90D15">
      <w:pPr>
        <w:ind w:left="743"/>
        <w:rPr>
          <w:rFonts w:asciiTheme="minorHAnsi" w:hAnsiTheme="minorHAnsi" w:cstheme="minorHAnsi"/>
        </w:rPr>
      </w:pPr>
      <w:r w:rsidRPr="004E31AB">
        <w:rPr>
          <w:rFonts w:asciiTheme="minorHAnsi" w:hAnsiTheme="minorHAnsi" w:cstheme="minorHAnsi"/>
        </w:rPr>
        <w:t>An area within which the TSOs' obligations regarding scheduling apply due to operational or organisational needs.</w:t>
      </w:r>
    </w:p>
    <w:p w14:paraId="519AB6C9" w14:textId="77777777" w:rsidR="00954F41" w:rsidRPr="004E31AB" w:rsidRDefault="00954F41" w:rsidP="00954F41">
      <w:pPr>
        <w:ind w:left="743"/>
        <w:rPr>
          <w:rFonts w:asciiTheme="minorHAnsi" w:hAnsiTheme="minorHAnsi" w:cstheme="minorHAnsi"/>
        </w:rPr>
      </w:pPr>
      <w:r w:rsidRPr="004E31AB">
        <w:rPr>
          <w:rFonts w:asciiTheme="minorHAnsi" w:hAnsiTheme="minorHAnsi" w:cstheme="minorHAnsi"/>
        </w:rPr>
        <w:t>This area consists of one or more Metering Grid Areas with common market rules for which the settlement responsible party carries out an imbalance settlement and which has the same price for imbalance.</w:t>
      </w:r>
    </w:p>
    <w:p w14:paraId="37632AA4" w14:textId="4F999C98" w:rsidR="00954F41" w:rsidRPr="004E31AB" w:rsidRDefault="00954F41" w:rsidP="00954F41">
      <w:pPr>
        <w:ind w:left="743"/>
        <w:rPr>
          <w:rFonts w:asciiTheme="minorHAnsi" w:hAnsiTheme="minorHAnsi" w:cstheme="minorHAnsi"/>
          <w:color w:val="333333"/>
        </w:rPr>
      </w:pPr>
      <w:r w:rsidRPr="004E31AB">
        <w:rPr>
          <w:rFonts w:asciiTheme="minorHAnsi" w:hAnsiTheme="minorHAnsi" w:cstheme="minorHAnsi"/>
        </w:rPr>
        <w:t xml:space="preserve">Source: </w:t>
      </w:r>
      <w:hyperlink r:id="rId41" w:anchor="d1e234-1-1" w:history="1">
        <w:r w:rsidRPr="004E31AB">
          <w:rPr>
            <w:rStyle w:val="Hyperlink"/>
            <w:rFonts w:asciiTheme="minorHAnsi" w:eastAsia="SimSun" w:hAnsiTheme="minorHAnsi" w:cstheme="minorHAnsi"/>
          </w:rPr>
          <w:t>System Operation Guideline, Commission Regulation (EU) 2017/1485.</w:t>
        </w:r>
      </w:hyperlink>
    </w:p>
    <w:p w14:paraId="7267A573" w14:textId="77777777" w:rsidR="00954F41" w:rsidRPr="004E31AB" w:rsidRDefault="00954F41" w:rsidP="00954F41">
      <w:pPr>
        <w:ind w:left="743"/>
        <w:rPr>
          <w:rFonts w:asciiTheme="minorHAnsi" w:hAnsiTheme="minorHAnsi" w:cstheme="minorHAnsi"/>
          <w:b/>
          <w:bCs/>
          <w:color w:val="333333"/>
        </w:rPr>
      </w:pPr>
    </w:p>
    <w:p w14:paraId="0D431EBF" w14:textId="77777777" w:rsidR="00954F41" w:rsidRPr="004E31AB" w:rsidRDefault="00954F41" w:rsidP="00954F41">
      <w:pPr>
        <w:ind w:left="743"/>
        <w:rPr>
          <w:rFonts w:asciiTheme="minorHAnsi" w:hAnsiTheme="minorHAnsi" w:cstheme="minorHAnsi"/>
          <w:color w:val="333333"/>
        </w:rPr>
      </w:pPr>
      <w:r w:rsidRPr="004E31AB">
        <w:rPr>
          <w:rFonts w:asciiTheme="minorHAnsi" w:hAnsiTheme="minorHAnsi" w:cstheme="minorHAnsi"/>
          <w:b/>
          <w:bCs/>
          <w:color w:val="333333"/>
        </w:rPr>
        <w:t xml:space="preserve">Additional information: </w:t>
      </w:r>
    </w:p>
    <w:p w14:paraId="62FF4380" w14:textId="0BA2B627" w:rsidR="00954F41" w:rsidRPr="004E31AB" w:rsidRDefault="00954F41" w:rsidP="00954F41">
      <w:pPr>
        <w:ind w:left="742"/>
        <w:rPr>
          <w:rFonts w:asciiTheme="minorHAnsi" w:hAnsiTheme="minorHAnsi" w:cstheme="minorHAnsi"/>
          <w:color w:val="333333"/>
        </w:rPr>
      </w:pPr>
      <w:r w:rsidRPr="004E31AB">
        <w:rPr>
          <w:rFonts w:asciiTheme="minorHAnsi" w:hAnsiTheme="minorHAnsi" w:cstheme="minorHAnsi"/>
        </w:rPr>
        <w:lastRenderedPageBreak/>
        <w:t>This covers both Imbalance Area and Imbalance Price Area from the</w:t>
      </w:r>
      <w:r w:rsidRPr="004E31AB">
        <w:rPr>
          <w:rFonts w:asciiTheme="minorHAnsi" w:hAnsiTheme="minorHAnsi" w:cstheme="minorHAnsi"/>
          <w:color w:val="333333"/>
        </w:rPr>
        <w:t xml:space="preserve"> </w:t>
      </w:r>
      <w:hyperlink r:id="rId42" w:anchor="d1e259-6-1" w:history="1">
        <w:r w:rsidRPr="004E31AB">
          <w:rPr>
            <w:rStyle w:val="Hyperlink"/>
            <w:rFonts w:asciiTheme="minorHAnsi" w:eastAsia="SimSun" w:hAnsiTheme="minorHAnsi" w:cstheme="minorHAnsi"/>
          </w:rPr>
          <w:t>Electricity Balancing Guideline (2017/2195)</w:t>
        </w:r>
      </w:hyperlink>
      <w:r w:rsidRPr="004E31AB">
        <w:rPr>
          <w:rFonts w:asciiTheme="minorHAnsi" w:hAnsiTheme="minorHAnsi" w:cstheme="minorHAnsi"/>
          <w:color w:val="333333"/>
        </w:rPr>
        <w:t>.</w:t>
      </w:r>
    </w:p>
    <w:p w14:paraId="75CD7597" w14:textId="77777777" w:rsidR="00954F41" w:rsidRPr="004E31AB" w:rsidRDefault="00954F41">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Added the domain Bidding Zone with the following definition:</w:t>
      </w:r>
    </w:p>
    <w:p w14:paraId="662517DE" w14:textId="77777777" w:rsidR="00F90D15" w:rsidRPr="004E31AB" w:rsidRDefault="00F90D15" w:rsidP="00F90D15">
      <w:pPr>
        <w:ind w:left="743"/>
        <w:rPr>
          <w:rFonts w:eastAsiaTheme="minorHAnsi" w:cs="Calibri"/>
          <w:lang w:eastAsia="en-US"/>
        </w:rPr>
      </w:pPr>
      <w:r w:rsidRPr="004E31AB">
        <w:rPr>
          <w:rFonts w:asciiTheme="minorHAnsi" w:hAnsiTheme="minorHAnsi" w:cstheme="minorHAnsi"/>
        </w:rPr>
        <w:t>The</w:t>
      </w:r>
      <w:r w:rsidRPr="004E31AB">
        <w:rPr>
          <w:rFonts w:cs="Calibri"/>
          <w:lang w:eastAsia="en-US"/>
        </w:rPr>
        <w:t xml:space="preserve"> largest geographical area within which market participants are able to exchange energy without capacity allocation.</w:t>
      </w:r>
    </w:p>
    <w:p w14:paraId="38117CC9" w14:textId="3E835209" w:rsidR="00954F41" w:rsidRPr="004E31AB" w:rsidRDefault="00F90D15" w:rsidP="00F90D15">
      <w:pPr>
        <w:ind w:left="743"/>
        <w:rPr>
          <w:rFonts w:eastAsiaTheme="minorHAnsi" w:cs="Calibri"/>
          <w:lang w:eastAsia="en-US"/>
        </w:rPr>
      </w:pPr>
      <w:r w:rsidRPr="004E31AB">
        <w:rPr>
          <w:rFonts w:cs="Calibri"/>
          <w:lang w:eastAsia="en-US"/>
        </w:rPr>
        <w:t xml:space="preserve">Source: </w:t>
      </w:r>
      <w:hyperlink r:id="rId43" w:history="1">
        <w:r w:rsidRPr="004E31AB">
          <w:rPr>
            <w:rFonts w:cs="Calibri"/>
            <w:color w:val="0000FF"/>
            <w:u w:val="single"/>
            <w:lang w:eastAsia="en-US"/>
          </w:rPr>
          <w:t>Commission Regulation (EU) 543/2013.</w:t>
        </w:r>
      </w:hyperlink>
    </w:p>
    <w:p w14:paraId="11ECFC65" w14:textId="77777777" w:rsidR="00F90D15" w:rsidRPr="004E31AB" w:rsidRDefault="00F90D15">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Added the domain Bidding Zone Border, with the following definition:</w:t>
      </w:r>
    </w:p>
    <w:p w14:paraId="4B9B6C35" w14:textId="77777777" w:rsidR="00AD0E05" w:rsidRPr="004E31AB" w:rsidRDefault="00AD0E05" w:rsidP="00AD0E05">
      <w:pPr>
        <w:ind w:left="720"/>
        <w:rPr>
          <w:rFonts w:asciiTheme="minorHAnsi" w:hAnsiTheme="minorHAnsi" w:cstheme="minorHAnsi"/>
        </w:rPr>
      </w:pPr>
      <w:r w:rsidRPr="004E31AB">
        <w:rPr>
          <w:rFonts w:asciiTheme="minorHAnsi" w:hAnsiTheme="minorHAnsi" w:cstheme="minorHAnsi"/>
        </w:rPr>
        <w:t>Defines the aggregated connection capacity between two Bidding Zones</w:t>
      </w:r>
    </w:p>
    <w:p w14:paraId="24930BF7" w14:textId="77777777" w:rsidR="00F90D15" w:rsidRPr="004E31AB" w:rsidRDefault="00AD0E05" w:rsidP="00AD0E05">
      <w:pPr>
        <w:ind w:left="720"/>
        <w:rPr>
          <w:rFonts w:asciiTheme="minorHAnsi" w:hAnsiTheme="minorHAnsi" w:cstheme="minorHAnsi"/>
        </w:rPr>
      </w:pPr>
      <w:r w:rsidRPr="004E31AB">
        <w:rPr>
          <w:rFonts w:asciiTheme="minorHAnsi" w:hAnsiTheme="minorHAnsi" w:cstheme="minorHAnsi"/>
        </w:rPr>
        <w:t>A market area (Which defines the aggregated connection capacity between two Bidding Zones) where the transmission capacity between the Bidding Zones is given to the Balance Responsible Parties according to rules carried out by a Transmission Capacity Allocator. Trade between Bidding Zones is carried out on a bilateral or unilateral basis.</w:t>
      </w:r>
    </w:p>
    <w:p w14:paraId="383ECCFC" w14:textId="77777777" w:rsidR="00F90D15" w:rsidRPr="004E31AB" w:rsidRDefault="00F90D15">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Added domain Capacity Calculation Region (CCR), with the following definition:</w:t>
      </w:r>
    </w:p>
    <w:p w14:paraId="5C4AB99C" w14:textId="77777777" w:rsidR="00F90D15" w:rsidRPr="004E31AB" w:rsidRDefault="00F90D15" w:rsidP="00F90D15">
      <w:pPr>
        <w:ind w:left="708"/>
        <w:rPr>
          <w:rFonts w:asciiTheme="minorHAnsi" w:hAnsiTheme="minorHAnsi" w:cstheme="minorHAnsi"/>
        </w:rPr>
      </w:pPr>
      <w:r w:rsidRPr="004E31AB">
        <w:rPr>
          <w:rFonts w:asciiTheme="minorHAnsi" w:hAnsiTheme="minorHAnsi" w:cstheme="minorHAnsi"/>
        </w:rPr>
        <w:t>The Capacity Calculation Region is the geographic area in which coordinated capacity calculation is applied.</w:t>
      </w:r>
    </w:p>
    <w:p w14:paraId="39BF7C40" w14:textId="426DE177" w:rsidR="00F90D15" w:rsidRPr="00170A90" w:rsidRDefault="00F90D15" w:rsidP="00F90D15">
      <w:pPr>
        <w:ind w:left="708"/>
        <w:rPr>
          <w:rFonts w:asciiTheme="minorHAnsi" w:hAnsiTheme="minorHAnsi" w:cstheme="minorHAnsi"/>
          <w:lang w:val="fr-BE"/>
        </w:rPr>
      </w:pPr>
      <w:r w:rsidRPr="00170A90">
        <w:rPr>
          <w:rFonts w:asciiTheme="minorHAnsi" w:hAnsiTheme="minorHAnsi" w:cstheme="minorHAnsi"/>
          <w:lang w:val="fr-BE"/>
        </w:rPr>
        <w:t xml:space="preserve">Source: </w:t>
      </w:r>
      <w:hyperlink r:id="rId44" w:anchor="d1e321-24-1" w:history="1">
        <w:r w:rsidRPr="00170A90">
          <w:rPr>
            <w:rStyle w:val="Hyperlink"/>
            <w:rFonts w:asciiTheme="minorHAnsi" w:hAnsiTheme="minorHAnsi" w:cstheme="minorHAnsi"/>
            <w:lang w:val="fr-BE"/>
          </w:rPr>
          <w:t>Commission Regulation (EU) 2015/1222 (CACM)</w:t>
        </w:r>
      </w:hyperlink>
      <w:r w:rsidRPr="00170A90">
        <w:rPr>
          <w:rFonts w:asciiTheme="minorHAnsi" w:hAnsiTheme="minorHAnsi" w:cstheme="minorHAnsi"/>
          <w:lang w:val="fr-BE"/>
        </w:rPr>
        <w:t>.</w:t>
      </w:r>
    </w:p>
    <w:p w14:paraId="020E7048" w14:textId="77777777" w:rsidR="00F90D15" w:rsidRPr="004E31AB" w:rsidRDefault="00F90D15" w:rsidP="009D3F89">
      <w:pPr>
        <w:keepNext/>
        <w:keepLines/>
        <w:adjustRightInd w:val="0"/>
        <w:spacing w:after="1"/>
        <w:ind w:left="720"/>
        <w:rPr>
          <w:rFonts w:asciiTheme="minorHAnsi" w:hAnsiTheme="minorHAnsi" w:cstheme="minorHAnsi"/>
          <w:b/>
          <w:bCs/>
          <w:color w:val="000000"/>
        </w:rPr>
      </w:pPr>
      <w:r w:rsidRPr="004E31AB">
        <w:rPr>
          <w:rFonts w:asciiTheme="minorHAnsi" w:hAnsiTheme="minorHAnsi" w:cstheme="minorHAnsi"/>
          <w:b/>
          <w:bCs/>
          <w:color w:val="000000"/>
        </w:rPr>
        <w:t>Additional information:</w:t>
      </w:r>
    </w:p>
    <w:p w14:paraId="7EF62323" w14:textId="77777777" w:rsidR="00F90D15" w:rsidRPr="004E31AB" w:rsidRDefault="00F90D15" w:rsidP="00F90D15">
      <w:pPr>
        <w:ind w:left="708"/>
        <w:rPr>
          <w:rFonts w:asciiTheme="minorHAnsi" w:hAnsiTheme="minorHAnsi" w:cstheme="minorHAnsi"/>
        </w:rPr>
      </w:pPr>
      <w:r w:rsidRPr="004E31AB">
        <w:rPr>
          <w:rFonts w:asciiTheme="minorHAnsi" w:hAnsiTheme="minorHAnsi" w:cstheme="minorHAnsi"/>
        </w:rPr>
        <w:t>The transmission capacity between Bidding Zones, included in the Capacity Calculation Region, is given to the Balance Responsible Parties through an implicit capacity allocation process or through an explicit allocation auction.</w:t>
      </w:r>
    </w:p>
    <w:p w14:paraId="43AF03A2" w14:textId="77777777" w:rsidR="007F2BA4" w:rsidRPr="004E31AB" w:rsidRDefault="007F2BA4">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 xml:space="preserve">Updated definition of Coordination </w:t>
      </w:r>
      <w:proofErr w:type="spellStart"/>
      <w:r w:rsidRPr="004E31AB">
        <w:rPr>
          <w:rFonts w:asciiTheme="minorHAnsi" w:hAnsiTheme="minorHAnsi" w:cstheme="minorHAnsi"/>
          <w:bCs/>
        </w:rPr>
        <w:t>Center</w:t>
      </w:r>
      <w:proofErr w:type="spellEnd"/>
      <w:r w:rsidRPr="004E31AB">
        <w:rPr>
          <w:rFonts w:asciiTheme="minorHAnsi" w:hAnsiTheme="minorHAnsi" w:cstheme="minorHAnsi"/>
          <w:bCs/>
        </w:rPr>
        <w:t xml:space="preserve"> Zone</w:t>
      </w:r>
      <w:r w:rsidR="004E7D49" w:rsidRPr="004E31AB">
        <w:rPr>
          <w:rFonts w:asciiTheme="minorHAnsi" w:hAnsiTheme="minorHAnsi" w:cstheme="minorHAnsi"/>
          <w:bCs/>
        </w:rPr>
        <w:t xml:space="preserve"> to</w:t>
      </w:r>
      <w:r w:rsidRPr="004E31AB">
        <w:rPr>
          <w:rFonts w:asciiTheme="minorHAnsi" w:hAnsiTheme="minorHAnsi" w:cstheme="minorHAnsi"/>
          <w:bCs/>
        </w:rPr>
        <w:t>:</w:t>
      </w:r>
    </w:p>
    <w:p w14:paraId="2C2B2975" w14:textId="77777777" w:rsidR="0086573D" w:rsidRPr="004E31AB" w:rsidRDefault="0086573D" w:rsidP="007F2BA4">
      <w:pPr>
        <w:spacing w:afterLines="60" w:after="144"/>
        <w:ind w:left="742"/>
        <w:rPr>
          <w:rFonts w:asciiTheme="minorHAnsi" w:hAnsiTheme="minorHAnsi" w:cstheme="minorHAnsi"/>
          <w:strike/>
        </w:rPr>
      </w:pPr>
      <w:r w:rsidRPr="004E31AB">
        <w:rPr>
          <w:strike/>
        </w:rPr>
        <w:t xml:space="preserve">The composition of a number of Control Blocks under the responsibility of the same Coordination </w:t>
      </w:r>
      <w:proofErr w:type="spellStart"/>
      <w:r w:rsidRPr="004E31AB">
        <w:rPr>
          <w:strike/>
        </w:rPr>
        <w:t>Center</w:t>
      </w:r>
      <w:proofErr w:type="spellEnd"/>
      <w:r w:rsidRPr="004E31AB">
        <w:rPr>
          <w:strike/>
        </w:rPr>
        <w:t xml:space="preserve"> Operator.</w:t>
      </w:r>
    </w:p>
    <w:p w14:paraId="0EE22B8C" w14:textId="77777777" w:rsidR="007F2BA4" w:rsidRPr="004E31AB" w:rsidRDefault="007F2BA4" w:rsidP="007F2BA4">
      <w:pPr>
        <w:spacing w:afterLines="60" w:after="144"/>
        <w:ind w:left="742"/>
        <w:rPr>
          <w:rFonts w:asciiTheme="minorHAnsi" w:hAnsiTheme="minorHAnsi" w:cstheme="minorHAnsi"/>
        </w:rPr>
      </w:pPr>
      <w:r w:rsidRPr="004E31AB">
        <w:rPr>
          <w:rFonts w:asciiTheme="minorHAnsi" w:hAnsiTheme="minorHAnsi" w:cstheme="minorHAnsi"/>
        </w:rPr>
        <w:t>The composition of a number of LFC Blocks under the responsibility of the same Coordination Centre Operator.</w:t>
      </w:r>
    </w:p>
    <w:p w14:paraId="15AD5CA0" w14:textId="77777777" w:rsidR="0086573D" w:rsidRPr="004E31AB" w:rsidRDefault="0086573D">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Changed definition of Metering Point:</w:t>
      </w:r>
    </w:p>
    <w:p w14:paraId="36C71388" w14:textId="77777777" w:rsidR="0086573D" w:rsidRPr="004E31AB" w:rsidRDefault="0086573D" w:rsidP="0086573D">
      <w:pPr>
        <w:spacing w:afterLines="60" w:after="144"/>
        <w:ind w:left="720"/>
        <w:rPr>
          <w:rFonts w:asciiTheme="minorHAnsi" w:hAnsiTheme="minorHAnsi" w:cstheme="minorHAnsi"/>
          <w:strike/>
        </w:rPr>
      </w:pPr>
      <w:r w:rsidRPr="004E31AB">
        <w:rPr>
          <w:rFonts w:asciiTheme="minorHAnsi" w:hAnsiTheme="minorHAnsi" w:cstheme="minorHAnsi"/>
          <w:strike/>
        </w:rPr>
        <w:t>A domain where energy products are measured or computed.</w:t>
      </w:r>
    </w:p>
    <w:p w14:paraId="0E452519" w14:textId="77777777" w:rsidR="0086573D" w:rsidRPr="004E31AB" w:rsidRDefault="0086573D" w:rsidP="0086573D">
      <w:pPr>
        <w:spacing w:afterLines="60" w:after="144"/>
        <w:ind w:left="720"/>
        <w:rPr>
          <w:rFonts w:asciiTheme="minorHAnsi" w:hAnsiTheme="minorHAnsi" w:cstheme="minorHAnsi"/>
        </w:rPr>
      </w:pPr>
      <w:r w:rsidRPr="004E31AB">
        <w:rPr>
          <w:rFonts w:asciiTheme="minorHAnsi" w:hAnsiTheme="minorHAnsi" w:cstheme="minorHAnsi"/>
        </w:rPr>
        <w:t>An entity where energy products are measured or computed.</w:t>
      </w:r>
    </w:p>
    <w:p w14:paraId="0DACD7A6" w14:textId="77777777" w:rsidR="00053568" w:rsidRPr="004E31AB" w:rsidRDefault="00053568">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Updated definition of the Balance Group (</w:t>
      </w:r>
      <w:r w:rsidR="000B3E0A" w:rsidRPr="004E31AB">
        <w:rPr>
          <w:rFonts w:asciiTheme="minorHAnsi" w:hAnsiTheme="minorHAnsi" w:cstheme="minorHAnsi"/>
          <w:bCs/>
        </w:rPr>
        <w:t>“</w:t>
      </w:r>
      <w:r w:rsidRPr="004E31AB">
        <w:rPr>
          <w:rFonts w:asciiTheme="minorHAnsi" w:hAnsiTheme="minorHAnsi" w:cstheme="minorHAnsi"/>
          <w:bCs/>
        </w:rPr>
        <w:t>balance</w:t>
      </w:r>
      <w:r w:rsidR="000B3E0A" w:rsidRPr="004E31AB">
        <w:rPr>
          <w:rFonts w:asciiTheme="minorHAnsi" w:hAnsiTheme="minorHAnsi" w:cstheme="minorHAnsi"/>
          <w:bCs/>
        </w:rPr>
        <w:t>” is renamed</w:t>
      </w:r>
      <w:r w:rsidRPr="004E31AB">
        <w:rPr>
          <w:rFonts w:asciiTheme="minorHAnsi" w:hAnsiTheme="minorHAnsi" w:cstheme="minorHAnsi"/>
          <w:bCs/>
        </w:rPr>
        <w:t xml:space="preserve"> to </w:t>
      </w:r>
      <w:r w:rsidR="000B3E0A" w:rsidRPr="004E31AB">
        <w:rPr>
          <w:rFonts w:asciiTheme="minorHAnsi" w:hAnsiTheme="minorHAnsi" w:cstheme="minorHAnsi"/>
          <w:bCs/>
        </w:rPr>
        <w:t>“</w:t>
      </w:r>
      <w:r w:rsidRPr="004E31AB">
        <w:rPr>
          <w:rFonts w:asciiTheme="minorHAnsi" w:hAnsiTheme="minorHAnsi" w:cstheme="minorHAnsi"/>
          <w:bCs/>
        </w:rPr>
        <w:t>imbalance</w:t>
      </w:r>
      <w:r w:rsidR="000B3E0A" w:rsidRPr="004E31AB">
        <w:rPr>
          <w:rFonts w:asciiTheme="minorHAnsi" w:hAnsiTheme="minorHAnsi" w:cstheme="minorHAnsi"/>
          <w:bCs/>
        </w:rPr>
        <w:t>”</w:t>
      </w:r>
      <w:r w:rsidRPr="004E31AB">
        <w:rPr>
          <w:rFonts w:asciiTheme="minorHAnsi" w:hAnsiTheme="minorHAnsi" w:cstheme="minorHAnsi"/>
          <w:bCs/>
        </w:rPr>
        <w:t>, and the text «Market Balance Area» is replaced with «Scheduling Area».):</w:t>
      </w:r>
    </w:p>
    <w:p w14:paraId="3AD9AB2F" w14:textId="77777777" w:rsidR="00053568" w:rsidRPr="004E31AB" w:rsidRDefault="00053568" w:rsidP="00053568">
      <w:pPr>
        <w:ind w:left="720"/>
        <w:rPr>
          <w:rFonts w:asciiTheme="minorHAnsi" w:hAnsiTheme="minorHAnsi" w:cstheme="minorHAnsi"/>
        </w:rPr>
      </w:pPr>
      <w:r w:rsidRPr="004E31AB">
        <w:rPr>
          <w:rFonts w:asciiTheme="minorHAnsi" w:hAnsiTheme="minorHAnsi" w:cstheme="minorHAnsi"/>
        </w:rPr>
        <w:t xml:space="preserve">An energy account under responsibility of a Balance Responsible Party used to determine </w:t>
      </w:r>
      <w:r w:rsidRPr="004E31AB">
        <w:rPr>
          <w:rFonts w:asciiTheme="minorHAnsi" w:hAnsiTheme="minorHAnsi" w:cstheme="minorHAnsi"/>
          <w:color w:val="C00000"/>
        </w:rPr>
        <w:t>im</w:t>
      </w:r>
      <w:r w:rsidRPr="004E31AB">
        <w:rPr>
          <w:rFonts w:asciiTheme="minorHAnsi" w:hAnsiTheme="minorHAnsi" w:cstheme="minorHAnsi"/>
        </w:rPr>
        <w:t>balance considering predefined inputs and outputs within a specific Scheduling Area.</w:t>
      </w:r>
    </w:p>
    <w:p w14:paraId="4B890689" w14:textId="77777777" w:rsidR="00C31AB9" w:rsidRPr="004E31AB" w:rsidRDefault="00C31AB9">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definition of the Metering Grid Area is rephrased to:</w:t>
      </w:r>
    </w:p>
    <w:p w14:paraId="62CC9527" w14:textId="77777777" w:rsidR="00C31AB9" w:rsidRPr="004E31AB" w:rsidRDefault="00C31AB9" w:rsidP="00C31AB9">
      <w:pPr>
        <w:ind w:left="720"/>
        <w:rPr>
          <w:rFonts w:asciiTheme="minorHAnsi" w:hAnsiTheme="minorHAnsi" w:cstheme="minorHAnsi"/>
        </w:rPr>
      </w:pPr>
      <w:r w:rsidRPr="004E31AB">
        <w:rPr>
          <w:rFonts w:asciiTheme="minorHAnsi" w:hAnsiTheme="minorHAnsi" w:cstheme="minorHAnsi"/>
        </w:rPr>
        <w:t xml:space="preserve">A Metering Grid Area is a physical area where consumption, production and exchange can be measured. It is delimited by the placement of meters for continuous measurement for input to, and withdrawal from the area. </w:t>
      </w:r>
    </w:p>
    <w:p w14:paraId="5D82DBC6" w14:textId="77777777" w:rsidR="00C31AB9" w:rsidRPr="004E31AB" w:rsidRDefault="00C31AB9" w:rsidP="00C31AB9">
      <w:pPr>
        <w:ind w:left="720"/>
        <w:rPr>
          <w:rFonts w:asciiTheme="minorHAnsi" w:hAnsiTheme="minorHAnsi" w:cstheme="minorHAnsi"/>
        </w:rPr>
      </w:pPr>
    </w:p>
    <w:p w14:paraId="00361646" w14:textId="77777777" w:rsidR="00C31AB9" w:rsidRPr="004E31AB" w:rsidRDefault="00C31AB9" w:rsidP="009D3F89">
      <w:pPr>
        <w:keepNext/>
        <w:keepLines/>
        <w:adjustRightInd w:val="0"/>
        <w:spacing w:after="1"/>
        <w:ind w:left="720"/>
        <w:rPr>
          <w:rFonts w:asciiTheme="minorHAnsi" w:hAnsiTheme="minorHAnsi" w:cstheme="minorHAnsi"/>
          <w:b/>
          <w:bCs/>
          <w:color w:val="000000"/>
        </w:rPr>
      </w:pPr>
      <w:r w:rsidRPr="004E31AB">
        <w:rPr>
          <w:rFonts w:asciiTheme="minorHAnsi" w:hAnsiTheme="minorHAnsi" w:cstheme="minorHAnsi"/>
          <w:b/>
          <w:bCs/>
          <w:color w:val="000000"/>
        </w:rPr>
        <w:t xml:space="preserve">Additional information: </w:t>
      </w:r>
    </w:p>
    <w:p w14:paraId="360118A7" w14:textId="77777777" w:rsidR="00C31AB9" w:rsidRPr="004E31AB" w:rsidRDefault="00C31AB9" w:rsidP="00C31AB9">
      <w:pPr>
        <w:ind w:left="720"/>
        <w:rPr>
          <w:rFonts w:asciiTheme="minorHAnsi" w:hAnsiTheme="minorHAnsi" w:cstheme="minorHAnsi"/>
          <w:snapToGrid w:val="0"/>
        </w:rPr>
      </w:pPr>
      <w:r w:rsidRPr="004E31AB">
        <w:rPr>
          <w:rFonts w:asciiTheme="minorHAnsi" w:hAnsiTheme="minorHAnsi" w:cstheme="minorHAnsi"/>
        </w:rPr>
        <w:t>It can be used to establish volumes that cannot be measured such as network losses.</w:t>
      </w:r>
    </w:p>
    <w:p w14:paraId="631B925D" w14:textId="77777777" w:rsidR="00F90D15" w:rsidRPr="004E31AB" w:rsidRDefault="004E7D49">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w:t>
      </w:r>
      <w:proofErr w:type="spellStart"/>
      <w:r w:rsidRPr="004E31AB">
        <w:rPr>
          <w:rFonts w:asciiTheme="minorHAnsi" w:hAnsiTheme="minorHAnsi" w:cstheme="minorHAnsi"/>
          <w:bCs/>
        </w:rPr>
        <w:t>Center</w:t>
      </w:r>
      <w:proofErr w:type="spellEnd"/>
      <w:r w:rsidRPr="004E31AB">
        <w:rPr>
          <w:rFonts w:asciiTheme="minorHAnsi" w:hAnsiTheme="minorHAnsi" w:cstheme="minorHAnsi"/>
          <w:bCs/>
        </w:rPr>
        <w:t xml:space="preserve">” is renamed to “Centre” in “Coordination </w:t>
      </w:r>
      <w:proofErr w:type="spellStart"/>
      <w:r w:rsidRPr="004E31AB">
        <w:rPr>
          <w:rFonts w:asciiTheme="minorHAnsi" w:hAnsiTheme="minorHAnsi" w:cstheme="minorHAnsi"/>
          <w:bCs/>
        </w:rPr>
        <w:t>Center</w:t>
      </w:r>
      <w:proofErr w:type="spellEnd"/>
      <w:r w:rsidRPr="004E31AB">
        <w:rPr>
          <w:rFonts w:asciiTheme="minorHAnsi" w:hAnsiTheme="minorHAnsi" w:cstheme="minorHAnsi"/>
          <w:bCs/>
        </w:rPr>
        <w:t xml:space="preserve"> Zone” and “RGCE Interconnected Group”.</w:t>
      </w:r>
    </w:p>
    <w:p w14:paraId="33CADDE4" w14:textId="77777777" w:rsidR="00053568" w:rsidRPr="004E31AB" w:rsidRDefault="00A7603D">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lastRenderedPageBreak/>
        <w:t xml:space="preserve">Corrected the definition of RGCE Interconnected Group, i.e. “programmes” </w:t>
      </w:r>
      <w:r w:rsidR="000B3E0A" w:rsidRPr="004E31AB">
        <w:rPr>
          <w:rFonts w:asciiTheme="minorHAnsi" w:hAnsiTheme="minorHAnsi" w:cstheme="minorHAnsi"/>
          <w:bCs/>
        </w:rPr>
        <w:t xml:space="preserve">is corrected </w:t>
      </w:r>
      <w:r w:rsidRPr="004E31AB">
        <w:rPr>
          <w:rFonts w:asciiTheme="minorHAnsi" w:hAnsiTheme="minorHAnsi" w:cstheme="minorHAnsi"/>
          <w:bCs/>
        </w:rPr>
        <w:t>to “programs”.</w:t>
      </w:r>
    </w:p>
    <w:p w14:paraId="08AF4115" w14:textId="77777777" w:rsidR="00053568" w:rsidRPr="004E31AB" w:rsidRDefault="00053568">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Control Entity is flagged with stereotype «Candidate for deprecation».</w:t>
      </w:r>
    </w:p>
    <w:p w14:paraId="46608085" w14:textId="77777777" w:rsidR="00C47CBD" w:rsidRPr="004E31AB" w:rsidRDefault="00C47CBD">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following domains are deprecated:</w:t>
      </w:r>
    </w:p>
    <w:p w14:paraId="7F2F4980" w14:textId="77777777" w:rsidR="00C47CBD" w:rsidRPr="004E31AB" w:rsidRDefault="00C47CBD">
      <w:pPr>
        <w:pStyle w:val="ListParagraph"/>
        <w:numPr>
          <w:ilvl w:val="0"/>
          <w:numId w:val="9"/>
        </w:numPr>
        <w:rPr>
          <w:rFonts w:asciiTheme="minorHAnsi" w:hAnsiTheme="minorHAnsi" w:cstheme="minorHAnsi"/>
        </w:rPr>
      </w:pPr>
      <w:r w:rsidRPr="004E31AB">
        <w:rPr>
          <w:rFonts w:asciiTheme="minorHAnsi" w:hAnsiTheme="minorHAnsi" w:cstheme="minorHAnsi"/>
        </w:rPr>
        <w:t>Allocated Capacity Area</w:t>
      </w:r>
    </w:p>
    <w:p w14:paraId="5423B5E0" w14:textId="77777777" w:rsidR="00C47CBD" w:rsidRPr="004E31AB" w:rsidRDefault="00C47CBD">
      <w:pPr>
        <w:pStyle w:val="ListParagraph"/>
        <w:numPr>
          <w:ilvl w:val="0"/>
          <w:numId w:val="9"/>
        </w:numPr>
        <w:rPr>
          <w:rFonts w:asciiTheme="minorHAnsi" w:hAnsiTheme="minorHAnsi" w:cstheme="minorHAnsi"/>
        </w:rPr>
      </w:pPr>
      <w:r w:rsidRPr="004E31AB">
        <w:rPr>
          <w:rFonts w:asciiTheme="minorHAnsi" w:hAnsiTheme="minorHAnsi" w:cstheme="minorHAnsi"/>
        </w:rPr>
        <w:t>Capacity Market Area</w:t>
      </w:r>
    </w:p>
    <w:p w14:paraId="79052E4F" w14:textId="77777777" w:rsidR="00C47CBD" w:rsidRPr="004E31AB" w:rsidRDefault="00C47CBD">
      <w:pPr>
        <w:pStyle w:val="ListParagraph"/>
        <w:numPr>
          <w:ilvl w:val="0"/>
          <w:numId w:val="9"/>
        </w:numPr>
        <w:rPr>
          <w:rFonts w:asciiTheme="minorHAnsi" w:hAnsiTheme="minorHAnsi" w:cstheme="minorHAnsi"/>
        </w:rPr>
      </w:pPr>
      <w:r w:rsidRPr="004E31AB">
        <w:rPr>
          <w:rFonts w:asciiTheme="minorHAnsi" w:hAnsiTheme="minorHAnsi" w:cstheme="minorHAnsi"/>
        </w:rPr>
        <w:t>Common Capacity Area</w:t>
      </w:r>
    </w:p>
    <w:p w14:paraId="56CE8808" w14:textId="77777777" w:rsidR="00C47CBD" w:rsidRPr="004E31AB" w:rsidRDefault="00C47CBD">
      <w:pPr>
        <w:pStyle w:val="ListParagraph"/>
        <w:numPr>
          <w:ilvl w:val="0"/>
          <w:numId w:val="9"/>
        </w:numPr>
        <w:rPr>
          <w:rFonts w:asciiTheme="minorHAnsi" w:hAnsiTheme="minorHAnsi" w:cstheme="minorHAnsi"/>
        </w:rPr>
      </w:pPr>
      <w:r w:rsidRPr="004E31AB">
        <w:rPr>
          <w:rFonts w:asciiTheme="minorHAnsi" w:hAnsiTheme="minorHAnsi" w:cstheme="minorHAnsi"/>
        </w:rPr>
        <w:t>Control Area</w:t>
      </w:r>
    </w:p>
    <w:p w14:paraId="4C457425" w14:textId="77777777" w:rsidR="00C47CBD" w:rsidRPr="004E31AB" w:rsidRDefault="00C47CBD">
      <w:pPr>
        <w:pStyle w:val="ListParagraph"/>
        <w:numPr>
          <w:ilvl w:val="0"/>
          <w:numId w:val="9"/>
        </w:numPr>
        <w:rPr>
          <w:rFonts w:asciiTheme="minorHAnsi" w:hAnsiTheme="minorHAnsi" w:cstheme="minorHAnsi"/>
        </w:rPr>
      </w:pPr>
      <w:r w:rsidRPr="004E31AB">
        <w:rPr>
          <w:rFonts w:asciiTheme="minorHAnsi" w:hAnsiTheme="minorHAnsi" w:cstheme="minorHAnsi"/>
        </w:rPr>
        <w:t>Control Block</w:t>
      </w:r>
    </w:p>
    <w:p w14:paraId="1F859618" w14:textId="77777777" w:rsidR="00C47CBD" w:rsidRPr="004E31AB" w:rsidRDefault="00C47CBD">
      <w:pPr>
        <w:pStyle w:val="ListParagraph"/>
        <w:numPr>
          <w:ilvl w:val="0"/>
          <w:numId w:val="9"/>
        </w:numPr>
        <w:rPr>
          <w:rFonts w:asciiTheme="minorHAnsi" w:hAnsiTheme="minorHAnsi" w:cstheme="minorHAnsi"/>
        </w:rPr>
      </w:pPr>
      <w:r w:rsidRPr="004E31AB">
        <w:rPr>
          <w:rFonts w:asciiTheme="minorHAnsi" w:hAnsiTheme="minorHAnsi" w:cstheme="minorHAnsi"/>
        </w:rPr>
        <w:t>Local Market Area</w:t>
      </w:r>
    </w:p>
    <w:p w14:paraId="62DBEAB6" w14:textId="77777777" w:rsidR="00C47CBD" w:rsidRPr="004E31AB" w:rsidRDefault="00C47CBD">
      <w:pPr>
        <w:pStyle w:val="ListParagraph"/>
        <w:numPr>
          <w:ilvl w:val="0"/>
          <w:numId w:val="9"/>
        </w:numPr>
        <w:rPr>
          <w:rFonts w:asciiTheme="minorHAnsi" w:hAnsiTheme="minorHAnsi" w:cstheme="minorHAnsi"/>
        </w:rPr>
      </w:pPr>
      <w:r w:rsidRPr="004E31AB">
        <w:rPr>
          <w:rFonts w:asciiTheme="minorHAnsi" w:hAnsiTheme="minorHAnsi" w:cstheme="minorHAnsi"/>
        </w:rPr>
        <w:t>Market Area</w:t>
      </w:r>
    </w:p>
    <w:p w14:paraId="29C839B6" w14:textId="77777777" w:rsidR="00C47CBD" w:rsidRPr="004E31AB" w:rsidRDefault="00C47CBD">
      <w:pPr>
        <w:pStyle w:val="ListParagraph"/>
        <w:numPr>
          <w:ilvl w:val="0"/>
          <w:numId w:val="9"/>
        </w:numPr>
        <w:rPr>
          <w:rFonts w:asciiTheme="minorHAnsi" w:hAnsiTheme="minorHAnsi" w:cstheme="minorHAnsi"/>
        </w:rPr>
      </w:pPr>
      <w:r w:rsidRPr="004E31AB">
        <w:rPr>
          <w:rFonts w:asciiTheme="minorHAnsi" w:hAnsiTheme="minorHAnsi" w:cstheme="minorHAnsi"/>
        </w:rPr>
        <w:t>Market Balance Area</w:t>
      </w:r>
    </w:p>
    <w:p w14:paraId="015ABCAF" w14:textId="77777777" w:rsidR="00C47CBD" w:rsidRPr="004E31AB" w:rsidRDefault="00C47CBD" w:rsidP="00D129A6">
      <w:pPr>
        <w:rPr>
          <w:rFonts w:asciiTheme="minorHAnsi" w:hAnsiTheme="minorHAnsi" w:cstheme="minorHAnsi"/>
          <w:bCs/>
        </w:rPr>
      </w:pPr>
    </w:p>
    <w:p w14:paraId="11053695" w14:textId="06D2728A" w:rsidR="00D129A6" w:rsidRPr="004E31AB" w:rsidRDefault="00C2318D" w:rsidP="00C2318D">
      <w:pPr>
        <w:pStyle w:val="Heading2"/>
      </w:pPr>
      <w:bookmarkStart w:id="26" w:name="_Toc139437928"/>
      <w:r>
        <w:t xml:space="preserve">5.3 </w:t>
      </w:r>
      <w:r w:rsidR="00D129A6" w:rsidRPr="004E31AB">
        <w:t>Changes to associations</w:t>
      </w:r>
      <w:bookmarkEnd w:id="26"/>
    </w:p>
    <w:p w14:paraId="100B9DAB" w14:textId="77777777" w:rsidR="00A7603D" w:rsidRPr="004E31AB" w:rsidRDefault="00A7603D">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 xml:space="preserve">Addition of cardinality in the association from Capacity Trader [1..*] to Transmission Capacity Allocator [1]. </w:t>
      </w:r>
    </w:p>
    <w:p w14:paraId="28AC5631" w14:textId="77777777" w:rsidR="00A3310A" w:rsidRPr="004E31AB" w:rsidRDefault="00A7603D">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 xml:space="preserve">Addition of cardinality in the association from Coordination </w:t>
      </w:r>
      <w:proofErr w:type="spellStart"/>
      <w:r w:rsidRPr="004E31AB">
        <w:rPr>
          <w:rFonts w:asciiTheme="minorHAnsi" w:hAnsiTheme="minorHAnsi" w:cstheme="minorHAnsi"/>
          <w:bCs/>
        </w:rPr>
        <w:t>Center</w:t>
      </w:r>
      <w:proofErr w:type="spellEnd"/>
      <w:r w:rsidRPr="004E31AB">
        <w:rPr>
          <w:rFonts w:asciiTheme="minorHAnsi" w:hAnsiTheme="minorHAnsi" w:cstheme="minorHAnsi"/>
          <w:bCs/>
        </w:rPr>
        <w:t xml:space="preserve"> Operator [1] to Coordination </w:t>
      </w:r>
      <w:proofErr w:type="spellStart"/>
      <w:r w:rsidRPr="004E31AB">
        <w:rPr>
          <w:rFonts w:asciiTheme="minorHAnsi" w:hAnsiTheme="minorHAnsi" w:cstheme="minorHAnsi"/>
          <w:bCs/>
        </w:rPr>
        <w:t>Center</w:t>
      </w:r>
      <w:proofErr w:type="spellEnd"/>
      <w:r w:rsidRPr="004E31AB">
        <w:rPr>
          <w:rFonts w:asciiTheme="minorHAnsi" w:hAnsiTheme="minorHAnsi" w:cstheme="minorHAnsi"/>
          <w:bCs/>
        </w:rPr>
        <w:t xml:space="preserve"> Zone [1].</w:t>
      </w:r>
    </w:p>
    <w:p w14:paraId="7673664F" w14:textId="77777777" w:rsidR="00C47CBD" w:rsidRPr="004E31AB" w:rsidRDefault="00C47CBD">
      <w:pPr>
        <w:pStyle w:val="ListParagraph"/>
        <w:numPr>
          <w:ilvl w:val="0"/>
          <w:numId w:val="11"/>
        </w:numPr>
        <w:ind w:left="357" w:hanging="357"/>
        <w:contextualSpacing w:val="0"/>
        <w:rPr>
          <w:i/>
        </w:rPr>
      </w:pPr>
      <w:r w:rsidRPr="004E31AB">
        <w:t>Addition of an associations from LFC Block [1].to LFC Area [1..*]</w:t>
      </w:r>
      <w:r w:rsidR="00954F41" w:rsidRPr="004E31AB">
        <w:rPr>
          <w:rFonts w:asciiTheme="minorHAnsi" w:hAnsiTheme="minorHAnsi" w:cstheme="minorHAnsi"/>
          <w:bCs/>
        </w:rPr>
        <w:t>, named “Is composed of”</w:t>
      </w:r>
      <w:r w:rsidRPr="004E31AB">
        <w:t>.</w:t>
      </w:r>
    </w:p>
    <w:p w14:paraId="4428D85A" w14:textId="77777777" w:rsidR="00954F41" w:rsidRPr="004E31AB" w:rsidRDefault="00954F41">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 xml:space="preserve">Addition of an association from LFC Operator </w:t>
      </w:r>
      <w:r w:rsidR="0015672E" w:rsidRPr="004E31AB">
        <w:rPr>
          <w:rFonts w:asciiTheme="minorHAnsi" w:hAnsiTheme="minorHAnsi" w:cstheme="minorHAnsi"/>
          <w:bCs/>
        </w:rPr>
        <w:t xml:space="preserve">[Unspecified] </w:t>
      </w:r>
      <w:r w:rsidRPr="004E31AB">
        <w:rPr>
          <w:rFonts w:asciiTheme="minorHAnsi" w:hAnsiTheme="minorHAnsi" w:cstheme="minorHAnsi"/>
          <w:bCs/>
        </w:rPr>
        <w:t>to LFC Block [0..1], named “Ma</w:t>
      </w:r>
      <w:r w:rsidR="000B3E0A" w:rsidRPr="004E31AB">
        <w:rPr>
          <w:rFonts w:asciiTheme="minorHAnsi" w:hAnsiTheme="minorHAnsi" w:cstheme="minorHAnsi"/>
          <w:bCs/>
        </w:rPr>
        <w:t>na</w:t>
      </w:r>
      <w:r w:rsidRPr="004E31AB">
        <w:rPr>
          <w:rFonts w:asciiTheme="minorHAnsi" w:hAnsiTheme="minorHAnsi" w:cstheme="minorHAnsi"/>
          <w:bCs/>
        </w:rPr>
        <w:t>ges”.</w:t>
      </w:r>
    </w:p>
    <w:p w14:paraId="6E00C949" w14:textId="77777777" w:rsidR="00954F41" w:rsidRPr="004E31AB" w:rsidRDefault="00954F41">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Addition of an association from LFC Operator [1] to LFC Area [1..*], named “Ma</w:t>
      </w:r>
      <w:r w:rsidR="000B3E0A" w:rsidRPr="004E31AB">
        <w:rPr>
          <w:rFonts w:asciiTheme="minorHAnsi" w:hAnsiTheme="minorHAnsi" w:cstheme="minorHAnsi"/>
          <w:bCs/>
        </w:rPr>
        <w:t>na</w:t>
      </w:r>
      <w:r w:rsidRPr="004E31AB">
        <w:rPr>
          <w:rFonts w:asciiTheme="minorHAnsi" w:hAnsiTheme="minorHAnsi" w:cstheme="minorHAnsi"/>
          <w:bCs/>
        </w:rPr>
        <w:t>ges”.</w:t>
      </w:r>
    </w:p>
    <w:p w14:paraId="2F36F87F" w14:textId="77777777" w:rsidR="00F23C7D" w:rsidRPr="004E31AB" w:rsidRDefault="00F23C7D">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Addition of an association from Merit Order List Responsible [1] to LFC Operator [1..*]</w:t>
      </w:r>
      <w:r w:rsidR="00954F41" w:rsidRPr="004E31AB">
        <w:rPr>
          <w:rFonts w:asciiTheme="minorHAnsi" w:hAnsiTheme="minorHAnsi" w:cstheme="minorHAnsi"/>
          <w:bCs/>
        </w:rPr>
        <w:t>, named “Provides MOL to”</w:t>
      </w:r>
      <w:r w:rsidRPr="004E31AB">
        <w:rPr>
          <w:rFonts w:asciiTheme="minorHAnsi" w:hAnsiTheme="minorHAnsi" w:cstheme="minorHAnsi"/>
          <w:bCs/>
        </w:rPr>
        <w:t>.</w:t>
      </w:r>
    </w:p>
    <w:p w14:paraId="6AE7E717" w14:textId="77777777" w:rsidR="00D3344F" w:rsidRPr="004E31AB" w:rsidRDefault="00D3344F">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Addition of an association from LFC Area [1] to Scheduling Area [1..*], named “Consist of”.</w:t>
      </w:r>
    </w:p>
    <w:p w14:paraId="5D995E15" w14:textId="77777777" w:rsidR="00C47CBD" w:rsidRPr="004E31AB" w:rsidRDefault="00954F41">
      <w:pPr>
        <w:pStyle w:val="ListParagraph"/>
        <w:numPr>
          <w:ilvl w:val="0"/>
          <w:numId w:val="11"/>
        </w:numPr>
        <w:ind w:left="357" w:hanging="357"/>
        <w:contextualSpacing w:val="0"/>
      </w:pPr>
      <w:r w:rsidRPr="004E31AB">
        <w:rPr>
          <w:rFonts w:asciiTheme="minorHAnsi" w:hAnsiTheme="minorHAnsi" w:cstheme="minorHAnsi"/>
          <w:bCs/>
        </w:rPr>
        <w:t>Addition of an association from Balancing Service Provider [1] to LFC Operator [1..*], named “Provides balancing services to”.</w:t>
      </w:r>
    </w:p>
    <w:p w14:paraId="5FBB27DD" w14:textId="77777777" w:rsidR="00954F41" w:rsidRPr="004E31AB" w:rsidRDefault="00954F41">
      <w:pPr>
        <w:pStyle w:val="ListParagraph"/>
        <w:numPr>
          <w:ilvl w:val="0"/>
          <w:numId w:val="11"/>
        </w:numPr>
        <w:ind w:left="357" w:hanging="357"/>
        <w:contextualSpacing w:val="0"/>
        <w:rPr>
          <w:rFonts w:asciiTheme="minorHAnsi" w:hAnsiTheme="minorHAnsi" w:cstheme="minorHAnsi"/>
        </w:rPr>
      </w:pPr>
      <w:r w:rsidRPr="004E31AB">
        <w:rPr>
          <w:rFonts w:asciiTheme="minorHAnsi" w:hAnsiTheme="minorHAnsi" w:cstheme="minorHAnsi"/>
          <w:bCs/>
        </w:rPr>
        <w:t xml:space="preserve">Addition of an association from Bidding Zone </w:t>
      </w:r>
      <w:r w:rsidRPr="004E31AB">
        <w:rPr>
          <w:rFonts w:asciiTheme="minorHAnsi" w:hAnsiTheme="minorHAnsi" w:cstheme="minorHAnsi"/>
        </w:rPr>
        <w:t>[1] to Scheduling Area [1..*].</w:t>
      </w:r>
    </w:p>
    <w:p w14:paraId="29F53A21" w14:textId="77777777" w:rsidR="0086573D" w:rsidRPr="004E31AB" w:rsidRDefault="00954F41">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 xml:space="preserve">Addition of an association from </w:t>
      </w:r>
      <w:r w:rsidRPr="004E31AB">
        <w:rPr>
          <w:rFonts w:asciiTheme="minorHAnsi" w:hAnsiTheme="minorHAnsi" w:cstheme="minorHAnsi"/>
        </w:rPr>
        <w:t xml:space="preserve">Scheduling Area [1] to </w:t>
      </w:r>
      <w:r w:rsidRPr="004E31AB">
        <w:rPr>
          <w:rFonts w:asciiTheme="minorHAnsi" w:hAnsiTheme="minorHAnsi" w:cstheme="minorHAnsi"/>
          <w:bCs/>
        </w:rPr>
        <w:t xml:space="preserve">Bidding Zone </w:t>
      </w:r>
      <w:r w:rsidRPr="004E31AB">
        <w:rPr>
          <w:rFonts w:asciiTheme="minorHAnsi" w:hAnsiTheme="minorHAnsi" w:cstheme="minorHAnsi"/>
        </w:rPr>
        <w:t xml:space="preserve">[1..*], with an XOR dependency to the </w:t>
      </w:r>
      <w:r w:rsidRPr="004E31AB">
        <w:rPr>
          <w:rFonts w:asciiTheme="minorHAnsi" w:hAnsiTheme="minorHAnsi" w:cstheme="minorHAnsi"/>
          <w:bCs/>
        </w:rPr>
        <w:t xml:space="preserve">association from Bidding Zone </w:t>
      </w:r>
      <w:r w:rsidRPr="004E31AB">
        <w:rPr>
          <w:rFonts w:asciiTheme="minorHAnsi" w:hAnsiTheme="minorHAnsi" w:cstheme="minorHAnsi"/>
        </w:rPr>
        <w:t>to Scheduling Area</w:t>
      </w:r>
      <w:r w:rsidR="0086573D" w:rsidRPr="004E31AB">
        <w:rPr>
          <w:rFonts w:asciiTheme="minorHAnsi" w:hAnsiTheme="minorHAnsi" w:cstheme="minorHAnsi"/>
          <w:bCs/>
        </w:rPr>
        <w:t xml:space="preserve"> and a connected textbox: “E</w:t>
      </w:r>
      <w:r w:rsidR="000B3E0A" w:rsidRPr="004E31AB">
        <w:rPr>
          <w:rFonts w:asciiTheme="minorHAnsi" w:hAnsiTheme="minorHAnsi" w:cstheme="minorHAnsi"/>
          <w:bCs/>
        </w:rPr>
        <w:t>i</w:t>
      </w:r>
      <w:r w:rsidR="0086573D" w:rsidRPr="004E31AB">
        <w:rPr>
          <w:rFonts w:asciiTheme="minorHAnsi" w:hAnsiTheme="minorHAnsi" w:cstheme="minorHAnsi"/>
          <w:bCs/>
        </w:rPr>
        <w:t>ther one, dependent on Bidding Zone configuration”.</w:t>
      </w:r>
    </w:p>
    <w:p w14:paraId="3FC3CC98" w14:textId="77777777" w:rsidR="00E42431" w:rsidRPr="004E31AB" w:rsidRDefault="00E42431">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Addition of a name to the association from the Scheduling Area Responsible to Scheduling Area, named “Operates”. And, the cardinality is changed to [1..*] at the Scheduling Area side.</w:t>
      </w:r>
    </w:p>
    <w:p w14:paraId="558CBD6E" w14:textId="77777777" w:rsidR="00E42431" w:rsidRPr="004E31AB" w:rsidRDefault="00E42431">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Addition of an association from Merit Order List Responsible [1] the Reserve Allocator [1..*], named “Obtains tender results from”.</w:t>
      </w:r>
    </w:p>
    <w:p w14:paraId="134C197A" w14:textId="77777777" w:rsidR="00D3344F" w:rsidRPr="004E31AB" w:rsidRDefault="00D3344F">
      <w:pPr>
        <w:pStyle w:val="ListParagraph"/>
        <w:numPr>
          <w:ilvl w:val="0"/>
          <w:numId w:val="11"/>
        </w:numPr>
        <w:ind w:left="357" w:hanging="357"/>
        <w:contextualSpacing w:val="0"/>
        <w:rPr>
          <w:rFonts w:asciiTheme="minorHAnsi" w:hAnsiTheme="minorHAnsi" w:cstheme="minorHAnsi"/>
          <w:bCs/>
        </w:rPr>
      </w:pPr>
      <w:bookmarkStart w:id="27" w:name="_Hlk8910265"/>
      <w:r w:rsidRPr="004E31AB">
        <w:rPr>
          <w:rFonts w:asciiTheme="minorHAnsi" w:hAnsiTheme="minorHAnsi" w:cstheme="minorHAnsi"/>
          <w:bCs/>
        </w:rPr>
        <w:t xml:space="preserve">Addition of an association from </w:t>
      </w:r>
      <w:bookmarkEnd w:id="27"/>
      <w:r w:rsidRPr="004E31AB">
        <w:rPr>
          <w:rFonts w:asciiTheme="minorHAnsi" w:hAnsiTheme="minorHAnsi" w:cstheme="minorHAnsi"/>
          <w:bCs/>
        </w:rPr>
        <w:t xml:space="preserve">Bidding Zone [1] to Market Operator [1..*], named “Has”. </w:t>
      </w:r>
    </w:p>
    <w:p w14:paraId="697A221A" w14:textId="77777777" w:rsidR="00D3344F" w:rsidRPr="004E31AB" w:rsidRDefault="00D3344F">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Addition of an association from Bidding Zone Border [1..*] to Bidding Zone [2], named “Connects”.</w:t>
      </w:r>
    </w:p>
    <w:p w14:paraId="0D7B35E9" w14:textId="77777777" w:rsidR="00D3344F" w:rsidRPr="004E31AB" w:rsidRDefault="00D3344F">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Addition of an association from Bidding Zone Border [0..*] to Capacity Calculation Region (CCR) [1], named “Belongs to”.</w:t>
      </w:r>
    </w:p>
    <w:p w14:paraId="4ACFE5CA" w14:textId="77777777" w:rsidR="00D3344F" w:rsidRPr="004E31AB" w:rsidRDefault="00D3344F">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Addition of an association from Transmission Capacity Allocator [Unspecified] to Bidding Zone Border [1..*], named “Manages”.</w:t>
      </w:r>
    </w:p>
    <w:p w14:paraId="24AF4E6D" w14:textId="77777777" w:rsidR="0015672E" w:rsidRPr="004E31AB" w:rsidRDefault="0015672E">
      <w:pPr>
        <w:pStyle w:val="ListParagraph"/>
        <w:numPr>
          <w:ilvl w:val="0"/>
          <w:numId w:val="11"/>
        </w:numPr>
        <w:ind w:left="357" w:hanging="357"/>
        <w:contextualSpacing w:val="0"/>
        <w:rPr>
          <w:rFonts w:asciiTheme="minorHAnsi" w:hAnsiTheme="minorHAnsi" w:cstheme="minorHAnsi"/>
        </w:rPr>
      </w:pPr>
      <w:r w:rsidRPr="004E31AB">
        <w:rPr>
          <w:rFonts w:asciiTheme="minorHAnsi" w:hAnsiTheme="minorHAnsi" w:cstheme="minorHAnsi"/>
          <w:bCs/>
        </w:rPr>
        <w:lastRenderedPageBreak/>
        <w:t>Addition of an association from</w:t>
      </w:r>
      <w:r w:rsidRPr="004E31AB">
        <w:rPr>
          <w:rFonts w:asciiTheme="minorHAnsi" w:hAnsiTheme="minorHAnsi" w:cstheme="minorHAnsi"/>
        </w:rPr>
        <w:t xml:space="preserve"> System Operator [Undefined] to Coordinated Capacity Calculator [1..*], named “Provides Grid Models to”.</w:t>
      </w:r>
    </w:p>
    <w:p w14:paraId="74606F7B" w14:textId="77777777" w:rsidR="004E7D49" w:rsidRPr="004E31AB" w:rsidRDefault="004E7D49">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Addition of an association from</w:t>
      </w:r>
      <w:r w:rsidRPr="004E31AB">
        <w:rPr>
          <w:rFonts w:asciiTheme="minorHAnsi" w:hAnsiTheme="minorHAnsi" w:cstheme="minorHAnsi"/>
        </w:rPr>
        <w:t xml:space="preserve"> </w:t>
      </w:r>
      <w:r w:rsidRPr="004E31AB">
        <w:rPr>
          <w:rFonts w:asciiTheme="minorHAnsi" w:hAnsiTheme="minorHAnsi" w:cstheme="minorHAnsi"/>
          <w:bCs/>
        </w:rPr>
        <w:t>Accounting Point</w:t>
      </w:r>
      <w:r w:rsidR="00A7603D" w:rsidRPr="004E31AB">
        <w:rPr>
          <w:rFonts w:asciiTheme="minorHAnsi" w:hAnsiTheme="minorHAnsi" w:cstheme="minorHAnsi"/>
          <w:bCs/>
        </w:rPr>
        <w:t xml:space="preserve"> </w:t>
      </w:r>
      <w:r w:rsidR="00A7603D" w:rsidRPr="004E31AB">
        <w:rPr>
          <w:rFonts w:asciiTheme="minorHAnsi" w:hAnsiTheme="minorHAnsi" w:cstheme="minorHAnsi"/>
        </w:rPr>
        <w:t>[Undefined]</w:t>
      </w:r>
      <w:r w:rsidRPr="004E31AB">
        <w:rPr>
          <w:rFonts w:asciiTheme="minorHAnsi" w:hAnsiTheme="minorHAnsi" w:cstheme="minorHAnsi"/>
          <w:bCs/>
        </w:rPr>
        <w:t xml:space="preserve"> to Reserve Resource [0..*], named “</w:t>
      </w:r>
      <w:r w:rsidR="000B3E0A" w:rsidRPr="004E31AB">
        <w:rPr>
          <w:rFonts w:asciiTheme="minorHAnsi" w:hAnsiTheme="minorHAnsi" w:cstheme="minorHAnsi"/>
          <w:bCs/>
        </w:rPr>
        <w:t>H</w:t>
      </w:r>
      <w:r w:rsidRPr="004E31AB">
        <w:rPr>
          <w:rFonts w:asciiTheme="minorHAnsi" w:hAnsiTheme="minorHAnsi" w:cstheme="minorHAnsi"/>
          <w:bCs/>
        </w:rPr>
        <w:t>as”.</w:t>
      </w:r>
    </w:p>
    <w:p w14:paraId="32A1B141" w14:textId="77777777" w:rsidR="00A7603D" w:rsidRPr="004E31AB" w:rsidRDefault="00A7603D">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Addition of an association from</w:t>
      </w:r>
      <w:r w:rsidRPr="004E31AB">
        <w:rPr>
          <w:rFonts w:asciiTheme="minorHAnsi" w:hAnsiTheme="minorHAnsi" w:cstheme="minorHAnsi"/>
        </w:rPr>
        <w:t xml:space="preserve"> </w:t>
      </w:r>
      <w:r w:rsidRPr="004E31AB">
        <w:rPr>
          <w:rFonts w:asciiTheme="minorHAnsi" w:hAnsiTheme="minorHAnsi" w:cstheme="minorHAnsi"/>
          <w:bCs/>
        </w:rPr>
        <w:t xml:space="preserve">Balancing Service Provider </w:t>
      </w:r>
      <w:r w:rsidRPr="004E31AB">
        <w:rPr>
          <w:rFonts w:asciiTheme="minorHAnsi" w:hAnsiTheme="minorHAnsi" w:cstheme="minorHAnsi"/>
        </w:rPr>
        <w:t>[Undefined]</w:t>
      </w:r>
      <w:r w:rsidRPr="004E31AB">
        <w:rPr>
          <w:rFonts w:asciiTheme="minorHAnsi" w:hAnsiTheme="minorHAnsi" w:cstheme="minorHAnsi"/>
          <w:bCs/>
        </w:rPr>
        <w:t xml:space="preserve"> to Reserve Resource [1..*], named “Provides bids for”.</w:t>
      </w:r>
    </w:p>
    <w:p w14:paraId="0019CFED" w14:textId="77777777" w:rsidR="0086573D" w:rsidRPr="004E31AB" w:rsidRDefault="0086573D">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 xml:space="preserve">Addition of an association from Bidding Zone </w:t>
      </w:r>
      <w:r w:rsidRPr="004E31AB">
        <w:rPr>
          <w:rFonts w:asciiTheme="minorHAnsi" w:hAnsiTheme="minorHAnsi" w:cstheme="minorHAnsi"/>
        </w:rPr>
        <w:t>[Undefined]</w:t>
      </w:r>
      <w:r w:rsidRPr="004E31AB">
        <w:rPr>
          <w:rFonts w:asciiTheme="minorHAnsi" w:hAnsiTheme="minorHAnsi" w:cstheme="minorHAnsi"/>
          <w:bCs/>
        </w:rPr>
        <w:t xml:space="preserve"> to Metering Grid Area [1..*], named “Is compos</w:t>
      </w:r>
      <w:r w:rsidR="005A1E35" w:rsidRPr="004E31AB">
        <w:rPr>
          <w:rFonts w:asciiTheme="minorHAnsi" w:hAnsiTheme="minorHAnsi" w:cstheme="minorHAnsi"/>
          <w:bCs/>
        </w:rPr>
        <w:t>ed</w:t>
      </w:r>
      <w:r w:rsidRPr="004E31AB">
        <w:rPr>
          <w:rFonts w:asciiTheme="minorHAnsi" w:hAnsiTheme="minorHAnsi" w:cstheme="minorHAnsi"/>
          <w:bCs/>
        </w:rPr>
        <w:t xml:space="preserve"> of”.</w:t>
      </w:r>
    </w:p>
    <w:p w14:paraId="794A6B3F" w14:textId="77777777" w:rsidR="00053568" w:rsidRPr="004E31AB" w:rsidRDefault="00C31AB9">
      <w:pPr>
        <w:pStyle w:val="ListParagraph"/>
        <w:numPr>
          <w:ilvl w:val="0"/>
          <w:numId w:val="11"/>
        </w:numPr>
        <w:ind w:left="357" w:hanging="357"/>
        <w:contextualSpacing w:val="0"/>
        <w:rPr>
          <w:rFonts w:asciiTheme="minorHAnsi" w:hAnsiTheme="minorHAnsi" w:cstheme="minorHAnsi"/>
        </w:rPr>
      </w:pPr>
      <w:r w:rsidRPr="004E31AB">
        <w:rPr>
          <w:rFonts w:asciiTheme="minorHAnsi" w:hAnsiTheme="minorHAnsi" w:cstheme="minorHAnsi"/>
          <w:bCs/>
        </w:rPr>
        <w:t xml:space="preserve">Addition of an association from </w:t>
      </w:r>
      <w:r w:rsidR="00053568" w:rsidRPr="004E31AB">
        <w:rPr>
          <w:rFonts w:asciiTheme="minorHAnsi" w:hAnsiTheme="minorHAnsi" w:cstheme="minorHAnsi"/>
          <w:snapToGrid w:val="0"/>
        </w:rPr>
        <w:t>Resource Aggregator</w:t>
      </w:r>
      <w:r w:rsidR="00053568" w:rsidRPr="004E31AB">
        <w:t xml:space="preserve"> </w:t>
      </w:r>
      <w:r w:rsidRPr="004E31AB">
        <w:rPr>
          <w:rFonts w:asciiTheme="minorHAnsi" w:hAnsiTheme="minorHAnsi" w:cstheme="minorHAnsi"/>
        </w:rPr>
        <w:t>[Undefined]</w:t>
      </w:r>
      <w:r w:rsidRPr="004E31AB">
        <w:rPr>
          <w:rFonts w:asciiTheme="minorHAnsi" w:hAnsiTheme="minorHAnsi" w:cstheme="minorHAnsi"/>
          <w:bCs/>
        </w:rPr>
        <w:t xml:space="preserve"> </w:t>
      </w:r>
      <w:r w:rsidR="00053568" w:rsidRPr="004E31AB">
        <w:t>to Accounting Point</w:t>
      </w:r>
      <w:r w:rsidRPr="004E31AB">
        <w:t xml:space="preserve"> [1..*]</w:t>
      </w:r>
      <w:r w:rsidR="00053568" w:rsidRPr="004E31AB">
        <w:t>, named “Aggregates”.</w:t>
      </w:r>
    </w:p>
    <w:p w14:paraId="370139EA" w14:textId="77777777" w:rsidR="00C31AB9" w:rsidRPr="004E31AB" w:rsidRDefault="00C31AB9">
      <w:pPr>
        <w:pStyle w:val="ListParagraph"/>
        <w:numPr>
          <w:ilvl w:val="0"/>
          <w:numId w:val="11"/>
        </w:numPr>
        <w:ind w:left="357" w:hanging="357"/>
        <w:contextualSpacing w:val="0"/>
        <w:rPr>
          <w:rFonts w:asciiTheme="minorHAnsi" w:hAnsiTheme="minorHAnsi" w:cstheme="minorHAnsi"/>
        </w:rPr>
      </w:pPr>
      <w:r w:rsidRPr="004E31AB">
        <w:rPr>
          <w:rFonts w:asciiTheme="minorHAnsi" w:hAnsiTheme="minorHAnsi" w:cstheme="minorHAnsi"/>
          <w:bCs/>
        </w:rPr>
        <w:t xml:space="preserve">Addition of an association from Consent Administrator </w:t>
      </w:r>
      <w:r w:rsidRPr="004E31AB">
        <w:rPr>
          <w:rFonts w:asciiTheme="minorHAnsi" w:hAnsiTheme="minorHAnsi" w:cstheme="minorHAnsi"/>
        </w:rPr>
        <w:t>[Undefined]</w:t>
      </w:r>
      <w:r w:rsidRPr="004E31AB">
        <w:rPr>
          <w:rFonts w:asciiTheme="minorHAnsi" w:hAnsiTheme="minorHAnsi" w:cstheme="minorHAnsi"/>
          <w:bCs/>
        </w:rPr>
        <w:t xml:space="preserve"> to Accounting Point [1..*], named “Keeps a register of consents for”.</w:t>
      </w:r>
    </w:p>
    <w:p w14:paraId="45178805" w14:textId="77777777" w:rsidR="00053568" w:rsidRPr="004E31AB" w:rsidRDefault="00053568">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association from the Interconnection Trade Responsible named “Sends nominations to” to the Nomination Validator is changed to the opposite direction and renamed to “Confirms nominations”.</w:t>
      </w:r>
    </w:p>
    <w:p w14:paraId="32CA02A1" w14:textId="77777777" w:rsidR="00053568" w:rsidRPr="004E31AB" w:rsidRDefault="00053568">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association from Transmission Capacity Allocator to the System Operator named “Provides results to” is changed to go from the Transmission Capacity Allocator to the Nomination Validator.</w:t>
      </w:r>
    </w:p>
    <w:p w14:paraId="0AD3BA07" w14:textId="77777777" w:rsidR="004E7D49" w:rsidRPr="004E31AB" w:rsidRDefault="00053568">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association from the Balance Responsible Party to the Imbalance Settlement Responsible, named “Makes contracts with” is turned and renamed to “Settles imbalance for”.</w:t>
      </w:r>
    </w:p>
    <w:p w14:paraId="7794425B" w14:textId="77777777" w:rsidR="00053568" w:rsidRPr="004E31AB" w:rsidRDefault="00053568">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cardinality of the association from Balance Supplier to Production Responsible Party, on the Production Responsible Party side is changed to [0..*] (was unspecified).</w:t>
      </w:r>
    </w:p>
    <w:p w14:paraId="0DC29685" w14:textId="77777777" w:rsidR="00053568" w:rsidRPr="004E31AB" w:rsidRDefault="00053568">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cardinality of the association from Balance Supplier to Consumption Responsible Party, on the Consumption Responsible Party side is changed to [0..*] (was unspecified).</w:t>
      </w:r>
    </w:p>
    <w:p w14:paraId="7D1530B9" w14:textId="77777777" w:rsidR="0015672E" w:rsidRPr="004E31AB" w:rsidRDefault="0015672E">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association from Trader to Market Operator is turned with the cardinality of [1] on the Market Operator side and [1..*] on the Trader side, named “Provides trading platform to”.</w:t>
      </w:r>
    </w:p>
    <w:p w14:paraId="30FB2331" w14:textId="77777777" w:rsidR="0015672E" w:rsidRPr="004E31AB" w:rsidRDefault="0015672E">
      <w:pPr>
        <w:pStyle w:val="ListParagraph"/>
        <w:numPr>
          <w:ilvl w:val="0"/>
          <w:numId w:val="11"/>
        </w:numPr>
        <w:ind w:left="357" w:hanging="357"/>
        <w:contextualSpacing w:val="0"/>
        <w:rPr>
          <w:rFonts w:asciiTheme="minorHAnsi" w:hAnsiTheme="minorHAnsi" w:cstheme="minorHAnsi"/>
        </w:rPr>
      </w:pPr>
      <w:r w:rsidRPr="004E31AB">
        <w:rPr>
          <w:rFonts w:asciiTheme="minorHAnsi" w:hAnsiTheme="minorHAnsi" w:cstheme="minorHAnsi"/>
        </w:rPr>
        <w:t>The cardinality of the association from Trader to Accounting Point is changed from [1..*] to [0..*].</w:t>
      </w:r>
    </w:p>
    <w:p w14:paraId="2D81DD8D" w14:textId="77777777" w:rsidR="00053568" w:rsidRPr="004E31AB" w:rsidRDefault="00053568">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cardinality on the Control Centre Zone side of the association from RGCE Interconnected Group is changed from * to 2.</w:t>
      </w:r>
    </w:p>
    <w:p w14:paraId="6A1D4063" w14:textId="77777777" w:rsidR="00E42431" w:rsidRPr="004E31AB" w:rsidRDefault="00E42431">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association between Market Operator and Market Balance Area, “Operates” is «Deprecated».</w:t>
      </w:r>
    </w:p>
    <w:p w14:paraId="7F3C11D1" w14:textId="77777777" w:rsidR="004E7D49" w:rsidRPr="004E31AB" w:rsidRDefault="004E7D49">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association between System Operator and Market Operator, “Declares constraints to” is «Deprecated»</w:t>
      </w:r>
    </w:p>
    <w:p w14:paraId="3E8488CB" w14:textId="77777777" w:rsidR="004E7D49" w:rsidRPr="004E31AB" w:rsidRDefault="004E7D49">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association between System Operator and Market Operator, “Provides market information” is «Deprecated».</w:t>
      </w:r>
    </w:p>
    <w:p w14:paraId="7D80B5F9" w14:textId="77777777" w:rsidR="00C47CBD" w:rsidRPr="004E31AB" w:rsidRDefault="00C47CBD" w:rsidP="00C47CBD"/>
    <w:p w14:paraId="4DD216AE" w14:textId="77777777" w:rsidR="007F2BA4" w:rsidRPr="004E31AB" w:rsidRDefault="007F2BA4" w:rsidP="007F2BA4">
      <w:pPr>
        <w:spacing w:afterLines="60" w:after="144"/>
        <w:rPr>
          <w:rFonts w:asciiTheme="minorHAnsi" w:hAnsiTheme="minorHAnsi" w:cstheme="minorHAnsi"/>
          <w:snapToGrid w:val="0"/>
        </w:rPr>
      </w:pPr>
    </w:p>
    <w:p w14:paraId="0FBCE98E" w14:textId="377E88FC" w:rsidR="00F90D15" w:rsidRPr="004E31AB" w:rsidRDefault="00C2318D" w:rsidP="00C2318D">
      <w:pPr>
        <w:pStyle w:val="Heading2"/>
      </w:pPr>
      <w:bookmarkStart w:id="28" w:name="_Toc139437929"/>
      <w:r>
        <w:t xml:space="preserve">5.4 </w:t>
      </w:r>
      <w:r w:rsidR="00F90D15" w:rsidRPr="004E31AB">
        <w:t>Other changes</w:t>
      </w:r>
      <w:bookmarkEnd w:id="28"/>
    </w:p>
    <w:p w14:paraId="5D58A5FB" w14:textId="77777777" w:rsidR="007F2BA4" w:rsidRPr="004E31AB" w:rsidRDefault="007F2BA4">
      <w:pPr>
        <w:pStyle w:val="ListParagraph"/>
        <w:numPr>
          <w:ilvl w:val="0"/>
          <w:numId w:val="11"/>
        </w:numPr>
        <w:ind w:left="357" w:hanging="357"/>
        <w:contextualSpacing w:val="0"/>
        <w:rPr>
          <w:rFonts w:asciiTheme="minorHAnsi" w:hAnsiTheme="minorHAnsi" w:cstheme="minorHAnsi"/>
        </w:rPr>
      </w:pPr>
      <w:r w:rsidRPr="004E31AB">
        <w:rPr>
          <w:rFonts w:asciiTheme="minorHAnsi" w:hAnsiTheme="minorHAnsi" w:cstheme="minorHAnsi"/>
          <w:bCs/>
        </w:rPr>
        <w:t>The</w:t>
      </w:r>
      <w:r w:rsidRPr="004E31AB">
        <w:rPr>
          <w:rFonts w:asciiTheme="minorHAnsi" w:hAnsiTheme="minorHAnsi" w:cstheme="minorHAnsi"/>
        </w:rPr>
        <w:t xml:space="preserve"> documentation of the Harmonised Role Model diagram “</w:t>
      </w:r>
      <w:r w:rsidRPr="004E31AB">
        <w:rPr>
          <w:rFonts w:asciiTheme="minorHAnsi" w:hAnsiTheme="minorHAnsi" w:cstheme="minorHAnsi"/>
          <w:i/>
        </w:rPr>
        <w:t>The Bidding Zone Border is the border between two Bidding Zones</w:t>
      </w:r>
      <w:r w:rsidRPr="004E31AB">
        <w:rPr>
          <w:rFonts w:asciiTheme="minorHAnsi" w:hAnsiTheme="minorHAnsi" w:cstheme="minorHAnsi"/>
        </w:rPr>
        <w:t>” is removed.</w:t>
      </w:r>
    </w:p>
    <w:p w14:paraId="2CE46D45" w14:textId="77777777" w:rsidR="007F2BA4" w:rsidRPr="004E31AB" w:rsidRDefault="007F2BA4">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The definition of a Domain is moved to the introduction.</w:t>
      </w:r>
    </w:p>
    <w:p w14:paraId="5240B6CC" w14:textId="77777777" w:rsidR="00A3310A" w:rsidRPr="004E31AB" w:rsidRDefault="00A3310A">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lastRenderedPageBreak/>
        <w:t>The following note is deleted:</w:t>
      </w:r>
    </w:p>
    <w:p w14:paraId="17B19BEF" w14:textId="77777777" w:rsidR="00A3310A" w:rsidRPr="004E31AB" w:rsidRDefault="00A3310A" w:rsidP="004E7D49">
      <w:pPr>
        <w:ind w:left="708"/>
        <w:rPr>
          <w:rFonts w:asciiTheme="minorHAnsi" w:hAnsiTheme="minorHAnsi" w:cstheme="minorHAnsi"/>
          <w:bCs/>
        </w:rPr>
      </w:pPr>
      <w:r w:rsidRPr="004E31AB">
        <w:rPr>
          <w:rFonts w:asciiTheme="minorHAnsi" w:hAnsiTheme="minorHAnsi" w:cstheme="minorHAnsi"/>
          <w:bCs/>
        </w:rPr>
        <w:t xml:space="preserve"> </w:t>
      </w:r>
      <w:r w:rsidRPr="004E31AB">
        <w:rPr>
          <w:noProof/>
        </w:rPr>
        <w:drawing>
          <wp:inline distT="0" distB="0" distL="0" distR="0" wp14:anchorId="6D9C3073" wp14:editId="1BFBAFE1">
            <wp:extent cx="1905000" cy="6762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905000" cy="676275"/>
                    </a:xfrm>
                    <a:prstGeom prst="rect">
                      <a:avLst/>
                    </a:prstGeom>
                  </pic:spPr>
                </pic:pic>
              </a:graphicData>
            </a:graphic>
          </wp:inline>
        </w:drawing>
      </w:r>
    </w:p>
    <w:p w14:paraId="13B7E1EA" w14:textId="77777777" w:rsidR="00A3310A" w:rsidRPr="004E31AB" w:rsidRDefault="00A3310A">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Addition of stereotypes to the HRM:</w:t>
      </w:r>
    </w:p>
    <w:p w14:paraId="1062896E" w14:textId="77777777" w:rsidR="00A3310A" w:rsidRPr="004E31AB" w:rsidRDefault="00A3310A" w:rsidP="00C47CBD">
      <w:pPr>
        <w:pStyle w:val="CommentText"/>
        <w:ind w:left="2977" w:hanging="2410"/>
        <w:rPr>
          <w:rFonts w:asciiTheme="minorHAnsi" w:hAnsiTheme="minorHAnsi" w:cstheme="minorHAnsi"/>
          <w:snapToGrid w:val="0"/>
        </w:rPr>
      </w:pPr>
      <w:r w:rsidRPr="004E31AB">
        <w:rPr>
          <w:rFonts w:asciiTheme="minorHAnsi" w:hAnsiTheme="minorHAnsi" w:cstheme="minorHAnsi"/>
          <w:snapToGrid w:val="0"/>
        </w:rPr>
        <w:t>«</w:t>
      </w:r>
      <w:r w:rsidRPr="004E31AB">
        <w:rPr>
          <w:rFonts w:asciiTheme="minorHAnsi" w:hAnsiTheme="minorHAnsi" w:cstheme="minorHAnsi"/>
          <w:b/>
          <w:snapToGrid w:val="0"/>
        </w:rPr>
        <w:t>H</w:t>
      </w:r>
      <w:r w:rsidRPr="004E31AB">
        <w:rPr>
          <w:rFonts w:asciiTheme="minorHAnsi" w:hAnsiTheme="minorHAnsi" w:cstheme="minorHAnsi"/>
          <w:snapToGrid w:val="0"/>
        </w:rPr>
        <w:t>armonised Role»</w:t>
      </w:r>
      <w:r w:rsidRPr="004E31AB">
        <w:rPr>
          <w:rFonts w:asciiTheme="minorHAnsi" w:hAnsiTheme="minorHAnsi" w:cstheme="minorHAnsi"/>
          <w:snapToGrid w:val="0"/>
        </w:rPr>
        <w:tab/>
        <w:t>Essential harmonised business responsibility. A role cannot be split over several market participants;</w:t>
      </w:r>
    </w:p>
    <w:p w14:paraId="2F3EF603" w14:textId="77777777" w:rsidR="00A3310A" w:rsidRPr="004E31AB" w:rsidRDefault="00A3310A" w:rsidP="00C47CBD">
      <w:pPr>
        <w:pStyle w:val="CommentText"/>
        <w:ind w:left="2977" w:hanging="2410"/>
        <w:rPr>
          <w:rFonts w:asciiTheme="minorHAnsi" w:hAnsiTheme="minorHAnsi" w:cstheme="minorHAnsi"/>
          <w:snapToGrid w:val="0"/>
        </w:rPr>
      </w:pPr>
      <w:r w:rsidRPr="004E31AB">
        <w:rPr>
          <w:rFonts w:asciiTheme="minorHAnsi" w:hAnsiTheme="minorHAnsi" w:cstheme="minorHAnsi"/>
          <w:snapToGrid w:val="0"/>
        </w:rPr>
        <w:t>«</w:t>
      </w:r>
      <w:r w:rsidRPr="004E31AB">
        <w:rPr>
          <w:rFonts w:asciiTheme="minorHAnsi" w:hAnsiTheme="minorHAnsi" w:cstheme="minorHAnsi"/>
          <w:b/>
          <w:snapToGrid w:val="0"/>
        </w:rPr>
        <w:t>H</w:t>
      </w:r>
      <w:r w:rsidRPr="004E31AB">
        <w:rPr>
          <w:rFonts w:asciiTheme="minorHAnsi" w:hAnsiTheme="minorHAnsi" w:cstheme="minorHAnsi"/>
          <w:snapToGrid w:val="0"/>
        </w:rPr>
        <w:t>armonised Resource»</w:t>
      </w:r>
      <w:r w:rsidRPr="004E31AB">
        <w:rPr>
          <w:rFonts w:asciiTheme="minorHAnsi" w:hAnsiTheme="minorHAnsi" w:cstheme="minorHAnsi"/>
          <w:snapToGrid w:val="0"/>
        </w:rPr>
        <w:tab/>
        <w:t>A grid asset, a consumption resource or a production resource;</w:t>
      </w:r>
    </w:p>
    <w:p w14:paraId="1D709BA5" w14:textId="77777777" w:rsidR="00A3310A" w:rsidRPr="004E31AB" w:rsidRDefault="00A3310A" w:rsidP="00C47CBD">
      <w:pPr>
        <w:pStyle w:val="CommentText"/>
        <w:ind w:left="2977" w:hanging="2410"/>
        <w:rPr>
          <w:rFonts w:asciiTheme="minorHAnsi" w:hAnsiTheme="minorHAnsi" w:cstheme="minorHAnsi"/>
          <w:snapToGrid w:val="0"/>
        </w:rPr>
      </w:pPr>
      <w:r w:rsidRPr="004E31AB">
        <w:rPr>
          <w:rFonts w:asciiTheme="minorHAnsi" w:hAnsiTheme="minorHAnsi" w:cstheme="minorHAnsi"/>
          <w:snapToGrid w:val="0"/>
        </w:rPr>
        <w:t>«</w:t>
      </w:r>
      <w:r w:rsidRPr="004E31AB">
        <w:rPr>
          <w:rFonts w:asciiTheme="minorHAnsi" w:hAnsiTheme="minorHAnsi" w:cstheme="minorHAnsi"/>
          <w:b/>
          <w:snapToGrid w:val="0"/>
        </w:rPr>
        <w:t>H</w:t>
      </w:r>
      <w:r w:rsidRPr="004E31AB">
        <w:rPr>
          <w:rFonts w:asciiTheme="minorHAnsi" w:hAnsiTheme="minorHAnsi" w:cstheme="minorHAnsi"/>
          <w:snapToGrid w:val="0"/>
        </w:rPr>
        <w:t xml:space="preserve">armonised Domain» </w:t>
      </w:r>
      <w:r w:rsidRPr="004E31AB">
        <w:rPr>
          <w:rFonts w:asciiTheme="minorHAnsi" w:hAnsiTheme="minorHAnsi" w:cstheme="minorHAnsi"/>
          <w:snapToGrid w:val="0"/>
        </w:rPr>
        <w:tab/>
        <w:t>A composition of one or more Metering Points;</w:t>
      </w:r>
    </w:p>
    <w:p w14:paraId="040FD885" w14:textId="77777777" w:rsidR="00A3310A" w:rsidRPr="004E31AB" w:rsidRDefault="00A3310A" w:rsidP="00C47CBD">
      <w:pPr>
        <w:pStyle w:val="CommentText"/>
        <w:ind w:left="2977" w:hanging="2410"/>
        <w:rPr>
          <w:rFonts w:asciiTheme="minorHAnsi" w:hAnsiTheme="minorHAnsi" w:cstheme="minorHAnsi"/>
          <w:snapToGrid w:val="0"/>
        </w:rPr>
      </w:pPr>
      <w:r w:rsidRPr="004E31AB">
        <w:rPr>
          <w:rFonts w:asciiTheme="minorHAnsi" w:hAnsiTheme="minorHAnsi" w:cstheme="minorHAnsi"/>
          <w:snapToGrid w:val="0"/>
        </w:rPr>
        <w:t>«From CIM Object»</w:t>
      </w:r>
      <w:r w:rsidRPr="004E31AB">
        <w:rPr>
          <w:rFonts w:asciiTheme="minorHAnsi" w:hAnsiTheme="minorHAnsi" w:cstheme="minorHAnsi"/>
          <w:snapToGrid w:val="0"/>
        </w:rPr>
        <w:tab/>
        <w:t>An object defined in IEC/CIM;</w:t>
      </w:r>
    </w:p>
    <w:p w14:paraId="6EF2160B" w14:textId="77777777" w:rsidR="00A3310A" w:rsidRPr="004E31AB" w:rsidRDefault="00A3310A" w:rsidP="00C47CBD">
      <w:pPr>
        <w:pStyle w:val="CommentText"/>
        <w:spacing w:afterLines="60" w:after="144"/>
        <w:ind w:left="2977" w:hanging="2410"/>
        <w:rPr>
          <w:rFonts w:asciiTheme="minorHAnsi" w:hAnsiTheme="minorHAnsi" w:cstheme="minorHAnsi"/>
          <w:snapToGrid w:val="0"/>
        </w:rPr>
      </w:pPr>
      <w:r w:rsidRPr="004E31AB">
        <w:rPr>
          <w:rFonts w:asciiTheme="minorHAnsi" w:hAnsiTheme="minorHAnsi" w:cstheme="minorHAnsi"/>
          <w:snapToGrid w:val="0"/>
        </w:rPr>
        <w:t>«Harmonised Account»</w:t>
      </w:r>
      <w:r w:rsidRPr="004E31AB">
        <w:rPr>
          <w:rFonts w:asciiTheme="minorHAnsi" w:hAnsiTheme="minorHAnsi" w:cstheme="minorHAnsi"/>
          <w:snapToGrid w:val="0"/>
        </w:rPr>
        <w:tab/>
        <w:t>A stereotype for Balance Group must be added.</w:t>
      </w:r>
    </w:p>
    <w:p w14:paraId="584498E2" w14:textId="77777777" w:rsidR="004E7D49" w:rsidRPr="004E31AB" w:rsidRDefault="00A3310A" w:rsidP="00A7603D">
      <w:pPr>
        <w:pStyle w:val="CommentText"/>
        <w:spacing w:afterLines="60" w:after="144"/>
        <w:ind w:left="357"/>
        <w:rPr>
          <w:rFonts w:asciiTheme="minorHAnsi" w:hAnsiTheme="minorHAnsi" w:cstheme="minorHAnsi"/>
          <w:snapToGrid w:val="0"/>
        </w:rPr>
      </w:pPr>
      <w:r w:rsidRPr="004E31AB">
        <w:rPr>
          <w:rFonts w:asciiTheme="minorHAnsi" w:hAnsiTheme="minorHAnsi" w:cstheme="minorHAnsi"/>
          <w:snapToGrid w:val="0"/>
        </w:rPr>
        <w:t xml:space="preserve">Stereotypes will be </w:t>
      </w:r>
      <w:bookmarkStart w:id="29" w:name="_Hlk526152606"/>
      <w:r w:rsidRPr="004E31AB">
        <w:rPr>
          <w:rFonts w:asciiTheme="minorHAnsi" w:hAnsiTheme="minorHAnsi" w:cstheme="minorHAnsi"/>
          <w:snapToGrid w:val="0"/>
        </w:rPr>
        <w:t>suppressed from the HRM diagram in the pdf-version of the HRM</w:t>
      </w:r>
      <w:bookmarkEnd w:id="29"/>
      <w:r w:rsidR="00A7603D" w:rsidRPr="004E31AB">
        <w:rPr>
          <w:rFonts w:asciiTheme="minorHAnsi" w:hAnsiTheme="minorHAnsi" w:cstheme="minorHAnsi"/>
          <w:snapToGrid w:val="0"/>
        </w:rPr>
        <w:t>.</w:t>
      </w:r>
    </w:p>
    <w:p w14:paraId="5AA9FDBA" w14:textId="77777777" w:rsidR="00A3310A" w:rsidRPr="004E31AB" w:rsidRDefault="00A3310A">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Text boxes and deprecated domains have been removed:</w:t>
      </w:r>
    </w:p>
    <w:p w14:paraId="4677AA6D" w14:textId="77777777" w:rsidR="00A3310A" w:rsidRPr="004E31AB" w:rsidRDefault="00A3310A" w:rsidP="00A7603D">
      <w:pPr>
        <w:spacing w:afterLines="60" w:after="144"/>
        <w:ind w:left="708"/>
        <w:rPr>
          <w:rFonts w:asciiTheme="minorHAnsi" w:hAnsiTheme="minorHAnsi" w:cstheme="minorHAnsi"/>
        </w:rPr>
      </w:pPr>
      <w:r w:rsidRPr="004E31AB">
        <w:rPr>
          <w:rFonts w:asciiTheme="minorHAnsi" w:hAnsiTheme="minorHAnsi" w:cstheme="minorHAnsi"/>
          <w:noProof/>
        </w:rPr>
        <w:drawing>
          <wp:inline distT="0" distB="0" distL="0" distR="0" wp14:anchorId="21970735" wp14:editId="39FC4622">
            <wp:extent cx="2066925" cy="170483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077136" cy="1713258"/>
                    </a:xfrm>
                    <a:prstGeom prst="rect">
                      <a:avLst/>
                    </a:prstGeom>
                    <a:noFill/>
                    <a:ln>
                      <a:noFill/>
                    </a:ln>
                  </pic:spPr>
                </pic:pic>
              </a:graphicData>
            </a:graphic>
          </wp:inline>
        </w:drawing>
      </w:r>
      <w:r w:rsidRPr="004E31AB">
        <w:rPr>
          <w:rFonts w:asciiTheme="minorHAnsi" w:hAnsiTheme="minorHAnsi" w:cstheme="minorHAnsi"/>
        </w:rPr>
        <w:t xml:space="preserve"> </w:t>
      </w:r>
      <w:r w:rsidRPr="004E31AB">
        <w:rPr>
          <w:rFonts w:asciiTheme="minorHAnsi" w:hAnsiTheme="minorHAnsi" w:cstheme="minorHAnsi"/>
          <w:noProof/>
        </w:rPr>
        <w:drawing>
          <wp:inline distT="0" distB="0" distL="0" distR="0" wp14:anchorId="1E1B63F0" wp14:editId="1BD5C302">
            <wp:extent cx="1800225" cy="166077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05570" cy="1665702"/>
                    </a:xfrm>
                    <a:prstGeom prst="rect">
                      <a:avLst/>
                    </a:prstGeom>
                    <a:noFill/>
                    <a:ln>
                      <a:noFill/>
                    </a:ln>
                  </pic:spPr>
                </pic:pic>
              </a:graphicData>
            </a:graphic>
          </wp:inline>
        </w:drawing>
      </w:r>
    </w:p>
    <w:p w14:paraId="77D1F9FA" w14:textId="77777777" w:rsidR="00A3310A" w:rsidRPr="004E31AB" w:rsidRDefault="00A3310A">
      <w:pPr>
        <w:pStyle w:val="ListParagraph"/>
        <w:numPr>
          <w:ilvl w:val="0"/>
          <w:numId w:val="11"/>
        </w:numPr>
        <w:ind w:left="357" w:hanging="357"/>
        <w:contextualSpacing w:val="0"/>
        <w:rPr>
          <w:rFonts w:asciiTheme="minorHAnsi" w:hAnsiTheme="minorHAnsi" w:cstheme="minorHAnsi"/>
          <w:bCs/>
        </w:rPr>
      </w:pPr>
      <w:r w:rsidRPr="004E31AB">
        <w:rPr>
          <w:rFonts w:asciiTheme="minorHAnsi" w:hAnsiTheme="minorHAnsi" w:cstheme="minorHAnsi"/>
          <w:bCs/>
        </w:rPr>
        <w:t xml:space="preserve">changed definition of the Stereotype «Harmonised account» in the introduction in the pdf-version: </w:t>
      </w:r>
    </w:p>
    <w:p w14:paraId="4D6FD89E" w14:textId="77777777" w:rsidR="00A3310A" w:rsidRPr="004E31AB" w:rsidRDefault="00A3310A" w:rsidP="00C47CBD">
      <w:pPr>
        <w:ind w:left="720"/>
        <w:rPr>
          <w:rFonts w:asciiTheme="minorHAnsi" w:hAnsiTheme="minorHAnsi" w:cstheme="minorHAnsi"/>
        </w:rPr>
      </w:pPr>
      <w:r w:rsidRPr="004E31AB">
        <w:rPr>
          <w:rFonts w:asciiTheme="minorHAnsi" w:hAnsiTheme="minorHAnsi" w:cstheme="minorHAnsi"/>
        </w:rPr>
        <w:t>“A harmonised account represents a business object for aggregated reporting”</w:t>
      </w:r>
    </w:p>
    <w:p w14:paraId="56D5F559" w14:textId="77777777" w:rsidR="00053568" w:rsidRPr="004E31AB" w:rsidRDefault="00053568" w:rsidP="00053568">
      <w:pPr>
        <w:rPr>
          <w:rFonts w:asciiTheme="minorHAnsi" w:hAnsiTheme="minorHAnsi" w:cstheme="minorHAnsi"/>
        </w:rPr>
      </w:pPr>
    </w:p>
    <w:bookmarkEnd w:id="24"/>
    <w:p w14:paraId="693229E7" w14:textId="77777777" w:rsidR="007E6E7D" w:rsidRPr="004E31AB" w:rsidRDefault="007E6E7D" w:rsidP="007E6E7D"/>
    <w:p w14:paraId="447E6333" w14:textId="77777777" w:rsidR="00B773A0" w:rsidRPr="004E31AB" w:rsidRDefault="00B773A0" w:rsidP="007E6E7D"/>
    <w:p w14:paraId="3FB08507" w14:textId="77777777" w:rsidR="00B773A0" w:rsidRPr="004E31AB" w:rsidRDefault="00B773A0" w:rsidP="007E6E7D"/>
    <w:p w14:paraId="71EC2DCA" w14:textId="77777777" w:rsidR="00B773A0" w:rsidRPr="004E31AB" w:rsidRDefault="00B773A0" w:rsidP="007E6E7D"/>
    <w:p w14:paraId="0CA58CD5" w14:textId="77777777" w:rsidR="00B773A0" w:rsidRPr="004E31AB" w:rsidRDefault="00B773A0" w:rsidP="007E6E7D"/>
    <w:p w14:paraId="7EBF8758" w14:textId="77777777" w:rsidR="0063647E" w:rsidRPr="004E31AB" w:rsidRDefault="0063647E">
      <w:pPr>
        <w:autoSpaceDE/>
        <w:autoSpaceDN/>
        <w:rPr>
          <w:b/>
          <w:color w:val="2F5496" w:themeColor="accent5" w:themeShade="BF"/>
          <w:sz w:val="24"/>
        </w:rPr>
      </w:pPr>
      <w:r w:rsidRPr="004E31AB">
        <w:br w:type="page"/>
      </w:r>
    </w:p>
    <w:p w14:paraId="461870F7" w14:textId="0C291B71" w:rsidR="001B0939" w:rsidRPr="004E31AB" w:rsidRDefault="004F3F76" w:rsidP="00170A90">
      <w:pPr>
        <w:pStyle w:val="Heading1"/>
        <w:numPr>
          <w:ilvl w:val="0"/>
          <w:numId w:val="0"/>
        </w:numPr>
        <w:ind w:left="432" w:hanging="432"/>
      </w:pPr>
      <w:bookmarkStart w:id="30" w:name="_Toc139437930"/>
      <w:r>
        <w:lastRenderedPageBreak/>
        <w:t xml:space="preserve">6. </w:t>
      </w:r>
      <w:r w:rsidR="001B0939" w:rsidRPr="004E31AB">
        <w:t>Changes in version 201</w:t>
      </w:r>
      <w:r w:rsidR="006325F6" w:rsidRPr="004E31AB">
        <w:t>8</w:t>
      </w:r>
      <w:r w:rsidR="001B0939" w:rsidRPr="004E31AB">
        <w:t>-0</w:t>
      </w:r>
      <w:r w:rsidR="006325F6" w:rsidRPr="004E31AB">
        <w:t>1</w:t>
      </w:r>
      <w:bookmarkEnd w:id="30"/>
    </w:p>
    <w:p w14:paraId="32B2864D" w14:textId="77777777" w:rsidR="001B0939" w:rsidRPr="004E31AB" w:rsidRDefault="001B0939" w:rsidP="001B0939">
      <w:pPr>
        <w:rPr>
          <w:rFonts w:asciiTheme="minorHAnsi" w:hAnsiTheme="minorHAnsi" w:cstheme="minorHAnsi"/>
        </w:rPr>
      </w:pPr>
      <w:r w:rsidRPr="004E31AB">
        <w:rPr>
          <w:rFonts w:asciiTheme="minorHAnsi" w:hAnsiTheme="minorHAnsi" w:cstheme="minorHAnsi"/>
          <w:b/>
        </w:rPr>
        <w:t>Date:</w:t>
      </w:r>
      <w:r w:rsidRPr="004E31AB">
        <w:rPr>
          <w:rFonts w:asciiTheme="minorHAnsi" w:hAnsiTheme="minorHAnsi" w:cstheme="minorHAnsi"/>
        </w:rPr>
        <w:t xml:space="preserve"> 2018-0</w:t>
      </w:r>
      <w:r w:rsidR="006325F6" w:rsidRPr="004E31AB">
        <w:rPr>
          <w:rFonts w:asciiTheme="minorHAnsi" w:hAnsiTheme="minorHAnsi" w:cstheme="minorHAnsi"/>
        </w:rPr>
        <w:t>9</w:t>
      </w:r>
      <w:r w:rsidRPr="004E31AB">
        <w:rPr>
          <w:rFonts w:asciiTheme="minorHAnsi" w:hAnsiTheme="minorHAnsi" w:cstheme="minorHAnsi"/>
        </w:rPr>
        <w:t>-2</w:t>
      </w:r>
      <w:r w:rsidR="006325F6" w:rsidRPr="004E31AB">
        <w:rPr>
          <w:rFonts w:asciiTheme="minorHAnsi" w:hAnsiTheme="minorHAnsi" w:cstheme="minorHAnsi"/>
        </w:rPr>
        <w:t>7</w:t>
      </w:r>
    </w:p>
    <w:p w14:paraId="05D71842" w14:textId="77777777" w:rsidR="009759B9" w:rsidRPr="004E31AB" w:rsidRDefault="009759B9" w:rsidP="009759B9"/>
    <w:p w14:paraId="27CA5F1D" w14:textId="77777777" w:rsidR="001B0939" w:rsidRPr="004E31AB" w:rsidRDefault="009759B9" w:rsidP="001B0939">
      <w:pPr>
        <w:rPr>
          <w:rFonts w:asciiTheme="minorHAnsi" w:hAnsiTheme="minorHAnsi" w:cstheme="minorHAnsi"/>
        </w:rPr>
      </w:pPr>
      <w:r w:rsidRPr="004E31AB">
        <w:rPr>
          <w:rFonts w:asciiTheme="minorHAnsi" w:hAnsiTheme="minorHAnsi" w:cstheme="minorHAnsi"/>
        </w:rPr>
        <w:t>Editorial updates:</w:t>
      </w:r>
    </w:p>
    <w:p w14:paraId="19AFABC9" w14:textId="77777777" w:rsidR="001B0939" w:rsidRPr="004E31AB" w:rsidRDefault="009759B9">
      <w:pPr>
        <w:pStyle w:val="ListParagraph"/>
        <w:numPr>
          <w:ilvl w:val="0"/>
          <w:numId w:val="5"/>
        </w:numPr>
        <w:contextualSpacing w:val="0"/>
        <w:rPr>
          <w:rFonts w:asciiTheme="minorHAnsi" w:hAnsiTheme="minorHAnsi" w:cstheme="minorHAnsi"/>
          <w:bCs/>
        </w:rPr>
      </w:pPr>
      <w:r w:rsidRPr="004E31AB">
        <w:rPr>
          <w:rFonts w:asciiTheme="minorHAnsi" w:hAnsiTheme="minorHAnsi" w:cstheme="minorHAnsi"/>
          <w:bCs/>
        </w:rPr>
        <w:t>Updated the front page</w:t>
      </w:r>
    </w:p>
    <w:p w14:paraId="035E061B" w14:textId="7AFFB790" w:rsidR="009759B9" w:rsidRPr="004E31AB" w:rsidRDefault="009759B9">
      <w:pPr>
        <w:pStyle w:val="ListParagraph"/>
        <w:numPr>
          <w:ilvl w:val="0"/>
          <w:numId w:val="5"/>
        </w:numPr>
        <w:contextualSpacing w:val="0"/>
        <w:rPr>
          <w:rFonts w:asciiTheme="minorHAnsi" w:hAnsiTheme="minorHAnsi" w:cstheme="minorHAnsi"/>
          <w:bCs/>
        </w:rPr>
      </w:pPr>
      <w:r w:rsidRPr="004E31AB">
        <w:rPr>
          <w:rFonts w:asciiTheme="minorHAnsi" w:hAnsiTheme="minorHAnsi" w:cstheme="minorHAnsi"/>
          <w:bCs/>
        </w:rPr>
        <w:t xml:space="preserve">Updated chapter 1 and 2; the three organisations developing the role model are described as “ENTSO-E, EFET and </w:t>
      </w:r>
      <w:r w:rsidR="00D005A6">
        <w:rPr>
          <w:rFonts w:asciiTheme="minorHAnsi" w:hAnsiTheme="minorHAnsi" w:cstheme="minorHAnsi"/>
          <w:bCs/>
        </w:rPr>
        <w:t>EU DSO Entity</w:t>
      </w:r>
      <w:r w:rsidRPr="004E31AB">
        <w:rPr>
          <w:rFonts w:asciiTheme="minorHAnsi" w:hAnsiTheme="minorHAnsi" w:cstheme="minorHAnsi"/>
          <w:bCs/>
        </w:rPr>
        <w:t>”</w:t>
      </w:r>
    </w:p>
    <w:p w14:paraId="491CE33E" w14:textId="77777777" w:rsidR="009759B9" w:rsidRPr="004E31AB" w:rsidRDefault="009759B9">
      <w:pPr>
        <w:pStyle w:val="ListParagraph"/>
        <w:numPr>
          <w:ilvl w:val="0"/>
          <w:numId w:val="5"/>
        </w:numPr>
        <w:contextualSpacing w:val="0"/>
        <w:rPr>
          <w:rFonts w:asciiTheme="minorHAnsi" w:hAnsiTheme="minorHAnsi" w:cstheme="minorHAnsi"/>
          <w:bCs/>
        </w:rPr>
      </w:pPr>
      <w:r w:rsidRPr="004E31AB">
        <w:rPr>
          <w:rFonts w:asciiTheme="minorHAnsi" w:hAnsiTheme="minorHAnsi" w:cstheme="minorHAnsi"/>
          <w:bCs/>
        </w:rPr>
        <w:t xml:space="preserve">Corrected the alphabetical order of the role </w:t>
      </w:r>
      <w:r w:rsidRPr="004E31AB">
        <w:rPr>
          <w:rFonts w:asciiTheme="minorHAnsi" w:hAnsiTheme="minorHAnsi" w:cstheme="minorHAnsi"/>
          <w:bCs/>
          <w:i/>
        </w:rPr>
        <w:t>Merit Order List Responsible</w:t>
      </w:r>
    </w:p>
    <w:p w14:paraId="7446AC85" w14:textId="77777777" w:rsidR="001B0939" w:rsidRPr="004E31AB" w:rsidRDefault="001B0939" w:rsidP="001B0939"/>
    <w:p w14:paraId="565552D7" w14:textId="77777777" w:rsidR="001B0939" w:rsidRPr="004E31AB" w:rsidRDefault="001B0939" w:rsidP="001B0939"/>
    <w:p w14:paraId="56C570E5" w14:textId="77777777" w:rsidR="0063647E" w:rsidRPr="004E31AB" w:rsidRDefault="0063647E">
      <w:pPr>
        <w:autoSpaceDE/>
        <w:autoSpaceDN/>
        <w:rPr>
          <w:b/>
          <w:color w:val="2F5496" w:themeColor="accent5" w:themeShade="BF"/>
          <w:sz w:val="24"/>
        </w:rPr>
      </w:pPr>
      <w:r w:rsidRPr="004E31AB">
        <w:br w:type="page"/>
      </w:r>
    </w:p>
    <w:p w14:paraId="2257EAEF" w14:textId="5FD5AEA1" w:rsidR="001A0239" w:rsidRPr="004E31AB" w:rsidRDefault="004F3F76" w:rsidP="00170A90">
      <w:pPr>
        <w:pStyle w:val="Heading1"/>
        <w:numPr>
          <w:ilvl w:val="0"/>
          <w:numId w:val="0"/>
        </w:numPr>
        <w:ind w:left="432" w:hanging="432"/>
      </w:pPr>
      <w:bookmarkStart w:id="31" w:name="_Toc139437931"/>
      <w:r>
        <w:lastRenderedPageBreak/>
        <w:t xml:space="preserve">7. </w:t>
      </w:r>
      <w:r w:rsidR="001A0239" w:rsidRPr="004E31AB">
        <w:t>Changes in version 2017-01</w:t>
      </w:r>
      <w:bookmarkEnd w:id="31"/>
    </w:p>
    <w:p w14:paraId="21DC8AB9" w14:textId="77777777" w:rsidR="001A0239" w:rsidRPr="004E31AB" w:rsidRDefault="001A0239" w:rsidP="001A0239">
      <w:pPr>
        <w:rPr>
          <w:rFonts w:asciiTheme="minorHAnsi" w:hAnsiTheme="minorHAnsi" w:cstheme="minorHAnsi"/>
        </w:rPr>
      </w:pPr>
      <w:r w:rsidRPr="004E31AB">
        <w:rPr>
          <w:rFonts w:asciiTheme="minorHAnsi" w:hAnsiTheme="minorHAnsi" w:cstheme="minorHAnsi"/>
          <w:b/>
        </w:rPr>
        <w:t>Date:</w:t>
      </w:r>
      <w:r w:rsidR="00DB0011" w:rsidRPr="004E31AB">
        <w:rPr>
          <w:rFonts w:asciiTheme="minorHAnsi" w:hAnsiTheme="minorHAnsi" w:cstheme="minorHAnsi"/>
        </w:rPr>
        <w:t xml:space="preserve"> 2017-10-06</w:t>
      </w:r>
    </w:p>
    <w:p w14:paraId="24C2A204" w14:textId="77777777" w:rsidR="001A0239" w:rsidRPr="004E31AB" w:rsidRDefault="001A0239" w:rsidP="00DB0011">
      <w:pPr>
        <w:rPr>
          <w:rFonts w:asciiTheme="minorHAnsi" w:hAnsiTheme="minorHAnsi" w:cstheme="minorHAnsi"/>
        </w:rPr>
      </w:pPr>
    </w:p>
    <w:p w14:paraId="59CE3FE1" w14:textId="77777777" w:rsidR="00DB0011" w:rsidRPr="004E31AB" w:rsidRDefault="00DB0011">
      <w:pPr>
        <w:pStyle w:val="ListParagraph"/>
        <w:numPr>
          <w:ilvl w:val="0"/>
          <w:numId w:val="8"/>
        </w:numPr>
        <w:contextualSpacing w:val="0"/>
        <w:rPr>
          <w:rFonts w:asciiTheme="minorHAnsi" w:hAnsiTheme="minorHAnsi" w:cstheme="minorHAnsi"/>
          <w:bCs/>
        </w:rPr>
      </w:pPr>
      <w:r w:rsidRPr="004E31AB">
        <w:rPr>
          <w:rFonts w:asciiTheme="minorHAnsi" w:hAnsiTheme="minorHAnsi" w:cstheme="minorHAnsi"/>
          <w:bCs/>
        </w:rPr>
        <w:t>Removed association between Nomination Validator and Transmission Capacity Allocator</w:t>
      </w:r>
    </w:p>
    <w:p w14:paraId="58757F11" w14:textId="77777777" w:rsidR="00DB0011" w:rsidRPr="004E31AB" w:rsidRDefault="00DB0011">
      <w:pPr>
        <w:pStyle w:val="ListParagraph"/>
        <w:numPr>
          <w:ilvl w:val="0"/>
          <w:numId w:val="8"/>
        </w:numPr>
        <w:contextualSpacing w:val="0"/>
        <w:rPr>
          <w:rFonts w:asciiTheme="minorHAnsi" w:hAnsiTheme="minorHAnsi" w:cstheme="minorHAnsi"/>
          <w:bCs/>
        </w:rPr>
      </w:pPr>
      <w:r w:rsidRPr="004E31AB">
        <w:rPr>
          <w:rFonts w:asciiTheme="minorHAnsi" w:hAnsiTheme="minorHAnsi" w:cstheme="minorHAnsi"/>
          <w:bCs/>
        </w:rPr>
        <w:t>Added a new association from Transmission Capacity Allocator to System Operator</w:t>
      </w:r>
    </w:p>
    <w:p w14:paraId="2E989155" w14:textId="77777777" w:rsidR="00DB0011" w:rsidRPr="004E31AB" w:rsidRDefault="00DB0011">
      <w:pPr>
        <w:pStyle w:val="ListParagraph"/>
        <w:numPr>
          <w:ilvl w:val="0"/>
          <w:numId w:val="8"/>
        </w:numPr>
        <w:contextualSpacing w:val="0"/>
        <w:rPr>
          <w:rFonts w:asciiTheme="minorHAnsi" w:hAnsiTheme="minorHAnsi" w:cstheme="minorHAnsi"/>
          <w:bCs/>
        </w:rPr>
      </w:pPr>
      <w:r w:rsidRPr="004E31AB">
        <w:rPr>
          <w:rFonts w:asciiTheme="minorHAnsi" w:hAnsiTheme="minorHAnsi" w:cstheme="minorHAnsi"/>
        </w:rPr>
        <w:t>Renamed the Block Energy Trader to Trader and simplified the definition</w:t>
      </w:r>
    </w:p>
    <w:p w14:paraId="2E0C41C5" w14:textId="77777777" w:rsidR="00DB0011" w:rsidRPr="004E31AB" w:rsidRDefault="00DB0011">
      <w:pPr>
        <w:pStyle w:val="ListParagraph"/>
        <w:numPr>
          <w:ilvl w:val="0"/>
          <w:numId w:val="8"/>
        </w:numPr>
        <w:contextualSpacing w:val="0"/>
        <w:rPr>
          <w:rFonts w:asciiTheme="minorHAnsi" w:hAnsiTheme="minorHAnsi" w:cstheme="minorHAnsi"/>
          <w:bCs/>
        </w:rPr>
      </w:pPr>
      <w:r w:rsidRPr="004E31AB">
        <w:rPr>
          <w:rFonts w:asciiTheme="minorHAnsi" w:hAnsiTheme="minorHAnsi" w:cstheme="minorHAnsi"/>
          <w:bCs/>
        </w:rPr>
        <w:t>Added association from Trader to Balance Responsible Party</w:t>
      </w:r>
    </w:p>
    <w:p w14:paraId="2743FEE1" w14:textId="77777777" w:rsidR="00DB0011" w:rsidRPr="004E31AB" w:rsidRDefault="00DB0011">
      <w:pPr>
        <w:pStyle w:val="ListParagraph"/>
        <w:numPr>
          <w:ilvl w:val="0"/>
          <w:numId w:val="8"/>
        </w:numPr>
        <w:contextualSpacing w:val="0"/>
        <w:rPr>
          <w:rFonts w:asciiTheme="minorHAnsi" w:hAnsiTheme="minorHAnsi" w:cstheme="minorHAnsi"/>
          <w:snapToGrid w:val="0"/>
        </w:rPr>
      </w:pPr>
      <w:r w:rsidRPr="004E31AB">
        <w:rPr>
          <w:rFonts w:asciiTheme="minorHAnsi" w:hAnsiTheme="minorHAnsi" w:cstheme="minorHAnsi"/>
          <w:bCs/>
        </w:rPr>
        <w:t>Changed</w:t>
      </w:r>
      <w:r w:rsidRPr="004E31AB">
        <w:rPr>
          <w:rFonts w:asciiTheme="minorHAnsi" w:hAnsiTheme="minorHAnsi" w:cstheme="minorHAnsi"/>
          <w:snapToGrid w:val="0"/>
        </w:rPr>
        <w:t xml:space="preserve"> cardinalities:</w:t>
      </w:r>
    </w:p>
    <w:p w14:paraId="7695CF2F" w14:textId="77777777" w:rsidR="00DB0011" w:rsidRPr="004E31AB" w:rsidRDefault="00DB0011">
      <w:pPr>
        <w:pStyle w:val="ListParagraph"/>
        <w:numPr>
          <w:ilvl w:val="1"/>
          <w:numId w:val="8"/>
        </w:numPr>
        <w:contextualSpacing w:val="0"/>
        <w:rPr>
          <w:rFonts w:asciiTheme="minorHAnsi" w:hAnsiTheme="minorHAnsi" w:cstheme="minorHAnsi"/>
        </w:rPr>
      </w:pPr>
      <w:r w:rsidRPr="004E31AB">
        <w:rPr>
          <w:rFonts w:asciiTheme="minorHAnsi" w:hAnsiTheme="minorHAnsi" w:cstheme="minorHAnsi"/>
        </w:rPr>
        <w:t>The association from Balance Supplier to Grid Access Provider was changed from undefined to [0..*] at the Grid Access Provider side.</w:t>
      </w:r>
    </w:p>
    <w:p w14:paraId="6C3A28EB" w14:textId="77777777" w:rsidR="00DB0011" w:rsidRPr="004E31AB" w:rsidRDefault="00DB0011">
      <w:pPr>
        <w:pStyle w:val="ListParagraph"/>
        <w:numPr>
          <w:ilvl w:val="1"/>
          <w:numId w:val="8"/>
        </w:numPr>
        <w:contextualSpacing w:val="0"/>
        <w:rPr>
          <w:rFonts w:asciiTheme="minorHAnsi" w:hAnsiTheme="minorHAnsi" w:cstheme="minorHAnsi"/>
        </w:rPr>
      </w:pPr>
      <w:r w:rsidRPr="004E31AB">
        <w:rPr>
          <w:rFonts w:asciiTheme="minorHAnsi" w:hAnsiTheme="minorHAnsi" w:cstheme="minorHAnsi"/>
        </w:rPr>
        <w:t>The association from Party Connected to Grid to Grid Access Provider was changed from undefined to [1] at the Grid Access Provider side.</w:t>
      </w:r>
    </w:p>
    <w:p w14:paraId="0E40C07A" w14:textId="77777777" w:rsidR="00DB0011" w:rsidRPr="004E31AB" w:rsidRDefault="00DB0011">
      <w:pPr>
        <w:pStyle w:val="ListParagraph"/>
        <w:numPr>
          <w:ilvl w:val="1"/>
          <w:numId w:val="8"/>
        </w:numPr>
        <w:contextualSpacing w:val="0"/>
        <w:rPr>
          <w:rFonts w:asciiTheme="minorHAnsi" w:hAnsiTheme="minorHAnsi" w:cstheme="minorHAnsi"/>
          <w:bCs/>
        </w:rPr>
      </w:pPr>
      <w:r w:rsidRPr="004E31AB">
        <w:rPr>
          <w:rFonts w:asciiTheme="minorHAnsi" w:hAnsiTheme="minorHAnsi" w:cstheme="minorHAnsi"/>
        </w:rPr>
        <w:t>The association from Interconnection Trade Responsible to Capacity Trader was changed from undefined to [1..*] at the Capacity Trader side.</w:t>
      </w:r>
    </w:p>
    <w:p w14:paraId="6524BA98" w14:textId="77777777" w:rsidR="00DB0011" w:rsidRPr="004E31AB" w:rsidRDefault="00DB0011">
      <w:pPr>
        <w:pStyle w:val="ListParagraph"/>
        <w:numPr>
          <w:ilvl w:val="0"/>
          <w:numId w:val="8"/>
        </w:numPr>
        <w:contextualSpacing w:val="0"/>
        <w:rPr>
          <w:rFonts w:asciiTheme="minorHAnsi" w:hAnsiTheme="minorHAnsi" w:cstheme="minorHAnsi"/>
          <w:bCs/>
        </w:rPr>
      </w:pPr>
      <w:r w:rsidRPr="004E31AB">
        <w:rPr>
          <w:rFonts w:asciiTheme="minorHAnsi" w:hAnsiTheme="minorHAnsi" w:cstheme="minorHAnsi"/>
          <w:bCs/>
        </w:rPr>
        <w:t>Depreciated the following domains:</w:t>
      </w:r>
    </w:p>
    <w:p w14:paraId="4D1754DA" w14:textId="77777777" w:rsidR="00DB0011" w:rsidRPr="004E31AB" w:rsidRDefault="00DB0011">
      <w:pPr>
        <w:pStyle w:val="ListParagraph"/>
        <w:numPr>
          <w:ilvl w:val="1"/>
          <w:numId w:val="8"/>
        </w:numPr>
        <w:contextualSpacing w:val="0"/>
        <w:rPr>
          <w:rFonts w:asciiTheme="minorHAnsi" w:hAnsiTheme="minorHAnsi" w:cstheme="minorHAnsi"/>
        </w:rPr>
      </w:pPr>
      <w:r w:rsidRPr="004E31AB">
        <w:rPr>
          <w:rFonts w:asciiTheme="minorHAnsi" w:hAnsiTheme="minorHAnsi" w:cstheme="minorHAnsi"/>
        </w:rPr>
        <w:t>ITC</w:t>
      </w:r>
    </w:p>
    <w:p w14:paraId="131EFDCC" w14:textId="77777777" w:rsidR="00DB0011" w:rsidRPr="004E31AB" w:rsidRDefault="00DB0011">
      <w:pPr>
        <w:pStyle w:val="ListParagraph"/>
        <w:numPr>
          <w:ilvl w:val="1"/>
          <w:numId w:val="8"/>
        </w:numPr>
        <w:contextualSpacing w:val="0"/>
        <w:rPr>
          <w:rFonts w:asciiTheme="minorHAnsi" w:hAnsiTheme="minorHAnsi" w:cstheme="minorHAnsi"/>
        </w:rPr>
      </w:pPr>
      <w:r w:rsidRPr="004E31AB">
        <w:rPr>
          <w:rFonts w:asciiTheme="minorHAnsi" w:hAnsiTheme="minorHAnsi" w:cstheme="minorHAnsi"/>
        </w:rPr>
        <w:t>Certificate Area</w:t>
      </w:r>
    </w:p>
    <w:p w14:paraId="26FB4358" w14:textId="77777777" w:rsidR="00DB0011" w:rsidRPr="004E31AB" w:rsidRDefault="00DB0011">
      <w:pPr>
        <w:pStyle w:val="ListParagraph"/>
        <w:numPr>
          <w:ilvl w:val="1"/>
          <w:numId w:val="8"/>
        </w:numPr>
        <w:contextualSpacing w:val="0"/>
        <w:rPr>
          <w:rFonts w:asciiTheme="minorHAnsi" w:hAnsiTheme="minorHAnsi" w:cstheme="minorHAnsi"/>
          <w:bCs/>
        </w:rPr>
      </w:pPr>
      <w:r w:rsidRPr="004E31AB">
        <w:rPr>
          <w:rFonts w:asciiTheme="minorHAnsi" w:hAnsiTheme="minorHAnsi" w:cstheme="minorHAnsi"/>
        </w:rPr>
        <w:t>National Area</w:t>
      </w:r>
    </w:p>
    <w:p w14:paraId="10533E58" w14:textId="77777777" w:rsidR="00DB0011" w:rsidRPr="004E31AB" w:rsidRDefault="00DB0011">
      <w:pPr>
        <w:pStyle w:val="ListParagraph"/>
        <w:numPr>
          <w:ilvl w:val="0"/>
          <w:numId w:val="8"/>
        </w:numPr>
        <w:contextualSpacing w:val="0"/>
        <w:rPr>
          <w:rFonts w:asciiTheme="minorHAnsi" w:hAnsiTheme="minorHAnsi" w:cstheme="minorHAnsi"/>
          <w:bCs/>
        </w:rPr>
      </w:pPr>
      <w:r w:rsidRPr="004E31AB">
        <w:rPr>
          <w:rFonts w:asciiTheme="minorHAnsi" w:hAnsiTheme="minorHAnsi" w:cstheme="minorHAnsi"/>
          <w:bCs/>
        </w:rPr>
        <w:t>Functional Group was depreciated in version 2015-01, hence removed from 2017-01</w:t>
      </w:r>
    </w:p>
    <w:p w14:paraId="648B725C" w14:textId="77777777" w:rsidR="00DB0011" w:rsidRPr="004E31AB" w:rsidRDefault="00DB0011">
      <w:pPr>
        <w:pStyle w:val="ListParagraph"/>
        <w:numPr>
          <w:ilvl w:val="0"/>
          <w:numId w:val="8"/>
        </w:numPr>
        <w:contextualSpacing w:val="0"/>
        <w:rPr>
          <w:rFonts w:asciiTheme="minorHAnsi" w:hAnsiTheme="minorHAnsi" w:cstheme="minorHAnsi"/>
          <w:bCs/>
        </w:rPr>
      </w:pPr>
      <w:r w:rsidRPr="004E31AB">
        <w:rPr>
          <w:rFonts w:asciiTheme="minorHAnsi" w:hAnsiTheme="minorHAnsi" w:cstheme="minorHAnsi"/>
        </w:rPr>
        <w:t>Depreciated the Regional Group Continental Europe package, including the links to Control Entity and RGCE Interconnected Group</w:t>
      </w:r>
    </w:p>
    <w:p w14:paraId="54AF1CB2" w14:textId="77777777" w:rsidR="00DB0011" w:rsidRPr="004E31AB" w:rsidRDefault="00DB0011">
      <w:pPr>
        <w:pStyle w:val="ListParagraph"/>
        <w:numPr>
          <w:ilvl w:val="0"/>
          <w:numId w:val="8"/>
        </w:numPr>
        <w:contextualSpacing w:val="0"/>
        <w:rPr>
          <w:rFonts w:asciiTheme="minorHAnsi" w:hAnsiTheme="minorHAnsi" w:cstheme="minorHAnsi"/>
          <w:bCs/>
        </w:rPr>
      </w:pPr>
      <w:r w:rsidRPr="004E31AB">
        <w:rPr>
          <w:rFonts w:asciiTheme="minorHAnsi" w:hAnsiTheme="minorHAnsi" w:cstheme="minorHAnsi"/>
        </w:rPr>
        <w:t>Rephrased the definition of Balance Group</w:t>
      </w:r>
    </w:p>
    <w:p w14:paraId="5CECBA5E" w14:textId="77777777" w:rsidR="00DB0011" w:rsidRPr="004E31AB" w:rsidRDefault="00DB0011">
      <w:pPr>
        <w:pStyle w:val="ListParagraph"/>
        <w:numPr>
          <w:ilvl w:val="0"/>
          <w:numId w:val="8"/>
        </w:numPr>
        <w:contextualSpacing w:val="0"/>
        <w:rPr>
          <w:rFonts w:asciiTheme="minorHAnsi" w:hAnsiTheme="minorHAnsi" w:cstheme="minorHAnsi"/>
          <w:bCs/>
        </w:rPr>
      </w:pPr>
      <w:r w:rsidRPr="004E31AB">
        <w:rPr>
          <w:rFonts w:asciiTheme="minorHAnsi" w:hAnsiTheme="minorHAnsi" w:cstheme="minorHAnsi"/>
        </w:rPr>
        <w:t>Removed text related to “Equivalent to” under “Additional Information” in the definition of Balance Responsible Party</w:t>
      </w:r>
    </w:p>
    <w:p w14:paraId="00B6A2F6" w14:textId="77777777" w:rsidR="00DB0011" w:rsidRPr="004E31AB" w:rsidRDefault="00DB0011">
      <w:pPr>
        <w:pStyle w:val="ListParagraph"/>
        <w:numPr>
          <w:ilvl w:val="0"/>
          <w:numId w:val="8"/>
        </w:numPr>
        <w:contextualSpacing w:val="0"/>
        <w:rPr>
          <w:rFonts w:asciiTheme="minorHAnsi" w:hAnsiTheme="minorHAnsi" w:cstheme="minorHAnsi"/>
          <w:bCs/>
        </w:rPr>
      </w:pPr>
      <w:r w:rsidRPr="004E31AB">
        <w:rPr>
          <w:rFonts w:asciiTheme="minorHAnsi" w:hAnsiTheme="minorHAnsi" w:cstheme="minorHAnsi"/>
        </w:rPr>
        <w:t>Corrected the definition of the Data Provider</w:t>
      </w:r>
    </w:p>
    <w:p w14:paraId="79965FAD" w14:textId="77777777" w:rsidR="00DB0011" w:rsidRPr="004E31AB" w:rsidRDefault="00DB0011">
      <w:pPr>
        <w:pStyle w:val="ListParagraph"/>
        <w:numPr>
          <w:ilvl w:val="0"/>
          <w:numId w:val="8"/>
        </w:numPr>
        <w:contextualSpacing w:val="0"/>
        <w:rPr>
          <w:rFonts w:asciiTheme="minorHAnsi" w:hAnsiTheme="minorHAnsi" w:cstheme="minorHAnsi"/>
          <w:bCs/>
        </w:rPr>
      </w:pPr>
      <w:r w:rsidRPr="004E31AB">
        <w:rPr>
          <w:rFonts w:asciiTheme="minorHAnsi" w:hAnsiTheme="minorHAnsi" w:cstheme="minorHAnsi"/>
        </w:rPr>
        <w:t>Updated the definition of Metering Point Administrator</w:t>
      </w:r>
    </w:p>
    <w:p w14:paraId="18E1656A" w14:textId="77777777" w:rsidR="00DB0011" w:rsidRPr="004E31AB" w:rsidRDefault="00DB0011">
      <w:pPr>
        <w:pStyle w:val="ListParagraph"/>
        <w:numPr>
          <w:ilvl w:val="0"/>
          <w:numId w:val="8"/>
        </w:numPr>
        <w:contextualSpacing w:val="0"/>
        <w:rPr>
          <w:rFonts w:asciiTheme="minorHAnsi" w:hAnsiTheme="minorHAnsi" w:cstheme="minorHAnsi"/>
          <w:bCs/>
        </w:rPr>
      </w:pPr>
      <w:r w:rsidRPr="004E31AB">
        <w:rPr>
          <w:rFonts w:asciiTheme="minorHAnsi" w:hAnsiTheme="minorHAnsi" w:cstheme="minorHAnsi"/>
        </w:rPr>
        <w:t>Updated the definition of Grid Access Provider</w:t>
      </w:r>
    </w:p>
    <w:p w14:paraId="19FC5260" w14:textId="77777777" w:rsidR="00DB0011" w:rsidRPr="004E31AB" w:rsidRDefault="00DB0011">
      <w:pPr>
        <w:pStyle w:val="ListParagraph"/>
        <w:numPr>
          <w:ilvl w:val="0"/>
          <w:numId w:val="8"/>
        </w:numPr>
        <w:contextualSpacing w:val="0"/>
        <w:rPr>
          <w:rFonts w:asciiTheme="minorHAnsi" w:hAnsiTheme="minorHAnsi" w:cstheme="minorHAnsi"/>
          <w:bCs/>
        </w:rPr>
      </w:pPr>
      <w:r w:rsidRPr="004E31AB">
        <w:rPr>
          <w:rFonts w:asciiTheme="minorHAnsi" w:hAnsiTheme="minorHAnsi" w:cstheme="minorHAnsi"/>
        </w:rPr>
        <w:t>Added a footnote to the Scheduling Coordinator</w:t>
      </w:r>
    </w:p>
    <w:p w14:paraId="7FF0EF8F" w14:textId="77777777" w:rsidR="00DB0011" w:rsidRPr="004E31AB" w:rsidRDefault="00DB0011">
      <w:pPr>
        <w:pStyle w:val="ListParagraph"/>
        <w:numPr>
          <w:ilvl w:val="0"/>
          <w:numId w:val="8"/>
        </w:numPr>
        <w:contextualSpacing w:val="0"/>
        <w:rPr>
          <w:rFonts w:asciiTheme="minorHAnsi" w:hAnsiTheme="minorHAnsi" w:cstheme="minorHAnsi"/>
          <w:bCs/>
        </w:rPr>
      </w:pPr>
      <w:r w:rsidRPr="004E31AB">
        <w:rPr>
          <w:rFonts w:asciiTheme="minorHAnsi" w:hAnsiTheme="minorHAnsi" w:cstheme="minorHAnsi"/>
        </w:rPr>
        <w:t>Added the role Energy Service Company (ESCO)</w:t>
      </w:r>
    </w:p>
    <w:p w14:paraId="5923341D" w14:textId="77777777" w:rsidR="00DB0011" w:rsidRPr="004E31AB" w:rsidRDefault="00DB0011">
      <w:pPr>
        <w:pStyle w:val="ListParagraph"/>
        <w:numPr>
          <w:ilvl w:val="0"/>
          <w:numId w:val="8"/>
        </w:numPr>
        <w:contextualSpacing w:val="0"/>
        <w:rPr>
          <w:rFonts w:asciiTheme="minorHAnsi" w:hAnsiTheme="minorHAnsi" w:cstheme="minorHAnsi"/>
        </w:rPr>
      </w:pPr>
      <w:r w:rsidRPr="004E31AB">
        <w:rPr>
          <w:rFonts w:asciiTheme="minorHAnsi" w:hAnsiTheme="minorHAnsi" w:cstheme="minorHAnsi"/>
        </w:rPr>
        <w:t>Changed the HRM diagram:</w:t>
      </w:r>
    </w:p>
    <w:p w14:paraId="36931D6B" w14:textId="77777777" w:rsidR="00DB0011" w:rsidRPr="004E31AB" w:rsidRDefault="00DB0011">
      <w:pPr>
        <w:numPr>
          <w:ilvl w:val="1"/>
          <w:numId w:val="8"/>
        </w:numPr>
        <w:rPr>
          <w:rFonts w:asciiTheme="minorHAnsi" w:hAnsiTheme="minorHAnsi" w:cstheme="minorHAnsi"/>
        </w:rPr>
      </w:pPr>
      <w:r w:rsidRPr="004E31AB">
        <w:rPr>
          <w:rFonts w:asciiTheme="minorHAnsi" w:hAnsiTheme="minorHAnsi" w:cstheme="minorHAnsi"/>
        </w:rPr>
        <w:t>The model is made more readable by making the distance between roles and domains smaller</w:t>
      </w:r>
    </w:p>
    <w:p w14:paraId="44DC6664" w14:textId="77777777" w:rsidR="00DB0011" w:rsidRPr="004E31AB" w:rsidRDefault="00DB0011">
      <w:pPr>
        <w:numPr>
          <w:ilvl w:val="1"/>
          <w:numId w:val="8"/>
        </w:numPr>
        <w:rPr>
          <w:rFonts w:asciiTheme="minorHAnsi" w:hAnsiTheme="minorHAnsi" w:cstheme="minorHAnsi"/>
        </w:rPr>
      </w:pPr>
      <w:r w:rsidRPr="004E31AB">
        <w:rPr>
          <w:rFonts w:asciiTheme="minorHAnsi" w:hAnsiTheme="minorHAnsi" w:cstheme="minorHAnsi"/>
        </w:rPr>
        <w:t>All associations in the HRM have got a direction (arrow)</w:t>
      </w:r>
    </w:p>
    <w:p w14:paraId="5650DFF8" w14:textId="77777777" w:rsidR="00DB0011" w:rsidRPr="004E31AB" w:rsidRDefault="00DB0011">
      <w:pPr>
        <w:numPr>
          <w:ilvl w:val="1"/>
          <w:numId w:val="8"/>
        </w:numPr>
        <w:rPr>
          <w:rFonts w:asciiTheme="minorHAnsi" w:hAnsiTheme="minorHAnsi" w:cstheme="minorHAnsi"/>
        </w:rPr>
      </w:pPr>
      <w:r w:rsidRPr="004E31AB">
        <w:rPr>
          <w:rFonts w:asciiTheme="minorHAnsi" w:hAnsiTheme="minorHAnsi" w:cstheme="minorHAnsi"/>
        </w:rPr>
        <w:t>Removed text and colour related to responsibility of roles and domains</w:t>
      </w:r>
    </w:p>
    <w:p w14:paraId="77AD1E88" w14:textId="77777777" w:rsidR="00DB0011" w:rsidRPr="004E31AB" w:rsidRDefault="00DB0011">
      <w:pPr>
        <w:pStyle w:val="ListParagraph"/>
        <w:numPr>
          <w:ilvl w:val="1"/>
          <w:numId w:val="8"/>
        </w:numPr>
        <w:contextualSpacing w:val="0"/>
        <w:rPr>
          <w:rFonts w:asciiTheme="minorHAnsi" w:hAnsiTheme="minorHAnsi" w:cstheme="minorHAnsi"/>
          <w:bCs/>
        </w:rPr>
      </w:pPr>
      <w:r w:rsidRPr="004E31AB">
        <w:rPr>
          <w:rFonts w:asciiTheme="minorHAnsi" w:hAnsiTheme="minorHAnsi" w:cstheme="minorHAnsi"/>
        </w:rPr>
        <w:t>Removed the text box related to Control Entity</w:t>
      </w:r>
    </w:p>
    <w:p w14:paraId="477947C2" w14:textId="77777777" w:rsidR="00DB0011" w:rsidRPr="004E31AB" w:rsidRDefault="00DB0011">
      <w:pPr>
        <w:pStyle w:val="ListParagraph"/>
        <w:numPr>
          <w:ilvl w:val="0"/>
          <w:numId w:val="8"/>
        </w:numPr>
        <w:contextualSpacing w:val="0"/>
        <w:rPr>
          <w:rFonts w:asciiTheme="minorHAnsi" w:hAnsiTheme="minorHAnsi" w:cstheme="minorHAnsi"/>
        </w:rPr>
      </w:pPr>
      <w:r w:rsidRPr="004E31AB">
        <w:rPr>
          <w:rFonts w:asciiTheme="minorHAnsi" w:hAnsiTheme="minorHAnsi" w:cstheme="minorHAnsi"/>
        </w:rPr>
        <w:t>Changed the HRM document:</w:t>
      </w:r>
    </w:p>
    <w:p w14:paraId="12C2BD2A" w14:textId="77777777" w:rsidR="00DB0011" w:rsidRPr="004E31AB" w:rsidRDefault="00DB0011">
      <w:pPr>
        <w:numPr>
          <w:ilvl w:val="1"/>
          <w:numId w:val="8"/>
        </w:numPr>
        <w:rPr>
          <w:rFonts w:asciiTheme="minorHAnsi" w:hAnsiTheme="minorHAnsi" w:cstheme="minorHAnsi"/>
          <w:i/>
        </w:rPr>
      </w:pPr>
      <w:r w:rsidRPr="004E31AB">
        <w:rPr>
          <w:rFonts w:asciiTheme="minorHAnsi" w:hAnsiTheme="minorHAnsi" w:cstheme="minorHAnsi"/>
        </w:rPr>
        <w:t>Renamed “Actor” to “Role” in the first column of the table in chapter 5.1</w:t>
      </w:r>
    </w:p>
    <w:p w14:paraId="53DFA602" w14:textId="77777777" w:rsidR="00DB0011" w:rsidRPr="004E31AB" w:rsidRDefault="00DB0011">
      <w:pPr>
        <w:numPr>
          <w:ilvl w:val="1"/>
          <w:numId w:val="8"/>
        </w:numPr>
        <w:rPr>
          <w:rFonts w:asciiTheme="minorHAnsi" w:hAnsiTheme="minorHAnsi" w:cstheme="minorHAnsi"/>
          <w:i/>
        </w:rPr>
      </w:pPr>
      <w:r w:rsidRPr="004E31AB">
        <w:rPr>
          <w:rFonts w:asciiTheme="minorHAnsi" w:hAnsiTheme="minorHAnsi" w:cstheme="minorHAnsi"/>
        </w:rPr>
        <w:lastRenderedPageBreak/>
        <w:t>Renamed “Domain” to “Type” in the header part of the table in chapter 5.2</w:t>
      </w:r>
    </w:p>
    <w:p w14:paraId="45F08BF1" w14:textId="77777777" w:rsidR="00DB0011" w:rsidRPr="004E31AB" w:rsidRDefault="00DB0011">
      <w:pPr>
        <w:numPr>
          <w:ilvl w:val="1"/>
          <w:numId w:val="8"/>
        </w:numPr>
        <w:rPr>
          <w:rFonts w:asciiTheme="minorHAnsi" w:hAnsiTheme="minorHAnsi" w:cstheme="minorHAnsi"/>
          <w:i/>
        </w:rPr>
      </w:pPr>
      <w:r w:rsidRPr="004E31AB">
        <w:rPr>
          <w:rFonts w:asciiTheme="minorHAnsi" w:hAnsiTheme="minorHAnsi" w:cstheme="minorHAnsi"/>
        </w:rPr>
        <w:t>All association names start with an upper-case letter</w:t>
      </w:r>
    </w:p>
    <w:p w14:paraId="38358800" w14:textId="77777777" w:rsidR="00DB0011" w:rsidRPr="004E31AB" w:rsidRDefault="00DB0011">
      <w:pPr>
        <w:pStyle w:val="CommentText"/>
        <w:numPr>
          <w:ilvl w:val="1"/>
          <w:numId w:val="8"/>
        </w:numPr>
        <w:ind w:left="1077" w:hanging="357"/>
        <w:rPr>
          <w:rFonts w:asciiTheme="minorHAnsi" w:hAnsiTheme="minorHAnsi" w:cstheme="minorHAnsi"/>
          <w:snapToGrid w:val="0"/>
        </w:rPr>
      </w:pPr>
      <w:r w:rsidRPr="004E31AB">
        <w:rPr>
          <w:rFonts w:asciiTheme="minorHAnsi" w:hAnsiTheme="minorHAnsi" w:cstheme="minorHAnsi"/>
          <w:snapToGrid w:val="0"/>
        </w:rPr>
        <w:t>Updated the definition of Domain in chapter 3 of the HRM</w:t>
      </w:r>
    </w:p>
    <w:p w14:paraId="78AF2D9B" w14:textId="77777777" w:rsidR="00DB0011" w:rsidRPr="004E31AB" w:rsidRDefault="00DB0011">
      <w:pPr>
        <w:numPr>
          <w:ilvl w:val="1"/>
          <w:numId w:val="8"/>
        </w:numPr>
        <w:ind w:left="1077" w:hanging="357"/>
        <w:rPr>
          <w:rFonts w:asciiTheme="minorHAnsi" w:hAnsiTheme="minorHAnsi" w:cstheme="minorHAnsi"/>
        </w:rPr>
      </w:pPr>
      <w:r w:rsidRPr="004E31AB">
        <w:rPr>
          <w:rFonts w:asciiTheme="minorHAnsi" w:hAnsiTheme="minorHAnsi" w:cstheme="minorHAnsi"/>
        </w:rPr>
        <w:t>Removed the introductory text in chapter 5.2</w:t>
      </w:r>
    </w:p>
    <w:p w14:paraId="737589B1" w14:textId="77777777" w:rsidR="00DB0011" w:rsidRPr="004E31AB" w:rsidRDefault="00DB0011">
      <w:pPr>
        <w:pStyle w:val="ListParagraph"/>
        <w:numPr>
          <w:ilvl w:val="1"/>
          <w:numId w:val="8"/>
        </w:numPr>
        <w:contextualSpacing w:val="0"/>
        <w:rPr>
          <w:rFonts w:asciiTheme="minorHAnsi" w:hAnsiTheme="minorHAnsi" w:cstheme="minorHAnsi"/>
        </w:rPr>
      </w:pPr>
      <w:bookmarkStart w:id="32" w:name="_Hlk494982744"/>
      <w:r w:rsidRPr="004E31AB">
        <w:rPr>
          <w:rFonts w:asciiTheme="minorHAnsi" w:hAnsiTheme="minorHAnsi" w:cstheme="minorHAnsi"/>
        </w:rPr>
        <w:t>Textual corrections and clarifications</w:t>
      </w:r>
      <w:bookmarkEnd w:id="32"/>
    </w:p>
    <w:p w14:paraId="7F304B33" w14:textId="77777777" w:rsidR="00C41D0D" w:rsidRPr="004E31AB" w:rsidRDefault="00C41D0D">
      <w:pPr>
        <w:pStyle w:val="ListParagraph"/>
        <w:numPr>
          <w:ilvl w:val="0"/>
          <w:numId w:val="8"/>
        </w:numPr>
        <w:contextualSpacing w:val="0"/>
        <w:rPr>
          <w:rFonts w:asciiTheme="minorHAnsi" w:hAnsiTheme="minorHAnsi" w:cstheme="minorHAnsi"/>
        </w:rPr>
      </w:pPr>
      <w:r w:rsidRPr="004E31AB">
        <w:rPr>
          <w:rFonts w:asciiTheme="minorHAnsi" w:hAnsiTheme="minorHAnsi" w:cstheme="minorHAnsi"/>
        </w:rPr>
        <w:t>Renamed MOL Responsible to Merit Order List Responsible</w:t>
      </w:r>
    </w:p>
    <w:p w14:paraId="7AC1E620" w14:textId="77777777" w:rsidR="00C41D0D" w:rsidRPr="004E31AB" w:rsidRDefault="00C41D0D">
      <w:pPr>
        <w:pStyle w:val="ListParagraph"/>
        <w:numPr>
          <w:ilvl w:val="0"/>
          <w:numId w:val="8"/>
        </w:numPr>
        <w:contextualSpacing w:val="0"/>
        <w:rPr>
          <w:rFonts w:asciiTheme="minorHAnsi" w:hAnsiTheme="minorHAnsi" w:cstheme="minorHAnsi"/>
        </w:rPr>
      </w:pPr>
      <w:r w:rsidRPr="004E31AB">
        <w:rPr>
          <w:rFonts w:asciiTheme="minorHAnsi" w:hAnsiTheme="minorHAnsi" w:cstheme="minorHAnsi"/>
        </w:rPr>
        <w:t>Added an explanation of RGCE (Regional Group Continental Europe) to the definition of RGCE Interconnected Group</w:t>
      </w:r>
    </w:p>
    <w:p w14:paraId="7BA64A8A" w14:textId="77777777" w:rsidR="007E6E7D" w:rsidRPr="004E31AB" w:rsidRDefault="007E6E7D">
      <w:pPr>
        <w:autoSpaceDE/>
        <w:autoSpaceDN/>
      </w:pPr>
    </w:p>
    <w:p w14:paraId="35868625" w14:textId="77777777" w:rsidR="007E6E7D" w:rsidRPr="004E31AB" w:rsidRDefault="007E6E7D">
      <w:pPr>
        <w:autoSpaceDE/>
        <w:autoSpaceDN/>
      </w:pPr>
    </w:p>
    <w:p w14:paraId="7494820B" w14:textId="77777777" w:rsidR="0063647E" w:rsidRPr="004E31AB" w:rsidRDefault="0063647E">
      <w:pPr>
        <w:autoSpaceDE/>
        <w:autoSpaceDN/>
        <w:rPr>
          <w:b/>
          <w:color w:val="2F5496" w:themeColor="accent5" w:themeShade="BF"/>
          <w:sz w:val="24"/>
        </w:rPr>
      </w:pPr>
      <w:r w:rsidRPr="004E31AB">
        <w:br w:type="page"/>
      </w:r>
    </w:p>
    <w:p w14:paraId="04D51695" w14:textId="2FCAED6F" w:rsidR="007E6E7D" w:rsidRPr="004E31AB" w:rsidRDefault="004F3F76" w:rsidP="00170A90">
      <w:pPr>
        <w:pStyle w:val="Heading1"/>
        <w:numPr>
          <w:ilvl w:val="0"/>
          <w:numId w:val="0"/>
        </w:numPr>
        <w:ind w:left="432" w:hanging="432"/>
      </w:pPr>
      <w:bookmarkStart w:id="33" w:name="_Toc139437932"/>
      <w:r>
        <w:lastRenderedPageBreak/>
        <w:t xml:space="preserve">8. </w:t>
      </w:r>
      <w:r w:rsidR="007E6E7D" w:rsidRPr="004E31AB">
        <w:t>Changes in version 2015-01</w:t>
      </w:r>
      <w:bookmarkEnd w:id="33"/>
    </w:p>
    <w:p w14:paraId="7DCFFD22" w14:textId="77777777" w:rsidR="007E6E7D" w:rsidRPr="004E31AB" w:rsidRDefault="007E6E7D" w:rsidP="007E6E7D">
      <w:r w:rsidRPr="004E31AB">
        <w:rPr>
          <w:b/>
        </w:rPr>
        <w:t>Date:</w:t>
      </w:r>
      <w:r w:rsidRPr="004E31AB">
        <w:t xml:space="preserve"> 2015-09-24</w:t>
      </w:r>
    </w:p>
    <w:p w14:paraId="2F2F0B98" w14:textId="77777777" w:rsidR="007E6E7D" w:rsidRPr="004E31AB" w:rsidRDefault="007E6E7D" w:rsidP="007E6E7D"/>
    <w:p w14:paraId="3ADCA501" w14:textId="77777777" w:rsidR="007E6E7D" w:rsidRPr="004E31AB" w:rsidRDefault="007E6E7D">
      <w:pPr>
        <w:pStyle w:val="ListParagraph"/>
        <w:numPr>
          <w:ilvl w:val="0"/>
          <w:numId w:val="4"/>
        </w:numPr>
        <w:ind w:hanging="357"/>
        <w:contextualSpacing w:val="0"/>
        <w:rPr>
          <w:rFonts w:cstheme="minorHAnsi"/>
          <w:bCs/>
          <w:szCs w:val="20"/>
        </w:rPr>
      </w:pPr>
      <w:r w:rsidRPr="004E31AB">
        <w:rPr>
          <w:rFonts w:cstheme="minorHAnsi"/>
          <w:bCs/>
          <w:szCs w:val="20"/>
        </w:rPr>
        <w:t>Deprecation of Functional group</w:t>
      </w:r>
    </w:p>
    <w:p w14:paraId="3DB2E896" w14:textId="77777777" w:rsidR="007E6E7D" w:rsidRPr="004E31AB" w:rsidRDefault="007E6E7D">
      <w:pPr>
        <w:pStyle w:val="ListParagraph"/>
        <w:numPr>
          <w:ilvl w:val="0"/>
          <w:numId w:val="4"/>
        </w:numPr>
        <w:ind w:hanging="357"/>
        <w:contextualSpacing w:val="0"/>
        <w:rPr>
          <w:rFonts w:cstheme="minorHAnsi"/>
          <w:bCs/>
          <w:szCs w:val="20"/>
        </w:rPr>
      </w:pPr>
      <w:r w:rsidRPr="004E31AB">
        <w:rPr>
          <w:rFonts w:cstheme="minorHAnsi"/>
          <w:bCs/>
          <w:szCs w:val="20"/>
        </w:rPr>
        <w:t>Added Data Provider</w:t>
      </w:r>
    </w:p>
    <w:p w14:paraId="13919870" w14:textId="77777777" w:rsidR="007E6E7D" w:rsidRPr="004E31AB" w:rsidRDefault="007E6E7D">
      <w:pPr>
        <w:pStyle w:val="ListParagraph"/>
        <w:numPr>
          <w:ilvl w:val="0"/>
          <w:numId w:val="4"/>
        </w:numPr>
        <w:ind w:hanging="357"/>
        <w:contextualSpacing w:val="0"/>
        <w:rPr>
          <w:rFonts w:cstheme="minorHAnsi"/>
          <w:bCs/>
          <w:szCs w:val="20"/>
        </w:rPr>
      </w:pPr>
      <w:r w:rsidRPr="004E31AB">
        <w:rPr>
          <w:rFonts w:cstheme="minorHAnsi"/>
          <w:bCs/>
          <w:szCs w:val="20"/>
        </w:rPr>
        <w:t>suppression of the association to functional group of the related classes</w:t>
      </w:r>
    </w:p>
    <w:p w14:paraId="5391C146" w14:textId="77777777" w:rsidR="007E6E7D" w:rsidRPr="004E31AB" w:rsidRDefault="007E6E7D">
      <w:pPr>
        <w:pStyle w:val="ListParagraph"/>
        <w:numPr>
          <w:ilvl w:val="0"/>
          <w:numId w:val="4"/>
        </w:numPr>
        <w:ind w:hanging="357"/>
        <w:contextualSpacing w:val="0"/>
        <w:rPr>
          <w:rFonts w:cstheme="minorHAnsi"/>
          <w:bCs/>
          <w:szCs w:val="20"/>
        </w:rPr>
      </w:pPr>
      <w:r w:rsidRPr="004E31AB">
        <w:rPr>
          <w:rFonts w:cstheme="minorHAnsi"/>
          <w:bCs/>
          <w:szCs w:val="20"/>
        </w:rPr>
        <w:t>Removal of text boxes with examples</w:t>
      </w:r>
    </w:p>
    <w:p w14:paraId="19B08A4D" w14:textId="77777777" w:rsidR="007E6E7D" w:rsidRPr="004E31AB" w:rsidRDefault="007E6E7D">
      <w:pPr>
        <w:pStyle w:val="ListParagraph"/>
        <w:numPr>
          <w:ilvl w:val="0"/>
          <w:numId w:val="4"/>
        </w:numPr>
        <w:ind w:hanging="357"/>
        <w:contextualSpacing w:val="0"/>
        <w:rPr>
          <w:rFonts w:cstheme="minorHAnsi"/>
          <w:bCs/>
          <w:szCs w:val="20"/>
        </w:rPr>
      </w:pPr>
      <w:r w:rsidRPr="004E31AB">
        <w:rPr>
          <w:rFonts w:cstheme="minorHAnsi"/>
          <w:bCs/>
          <w:szCs w:val="20"/>
        </w:rPr>
        <w:t>Multiplicity of [0..*] between BRP and Balance group</w:t>
      </w:r>
    </w:p>
    <w:p w14:paraId="24B666B8" w14:textId="77777777" w:rsidR="007E6E7D" w:rsidRPr="004E31AB" w:rsidRDefault="007E6E7D">
      <w:pPr>
        <w:pStyle w:val="ListParagraph"/>
        <w:numPr>
          <w:ilvl w:val="0"/>
          <w:numId w:val="4"/>
        </w:numPr>
        <w:ind w:hanging="357"/>
        <w:contextualSpacing w:val="0"/>
        <w:rPr>
          <w:rFonts w:cstheme="minorHAnsi"/>
          <w:bCs/>
          <w:szCs w:val="20"/>
        </w:rPr>
      </w:pPr>
      <w:r w:rsidRPr="004E31AB">
        <w:rPr>
          <w:rFonts w:cstheme="minorHAnsi"/>
          <w:bCs/>
          <w:szCs w:val="20"/>
        </w:rPr>
        <w:t>Changed names:</w:t>
      </w:r>
    </w:p>
    <w:p w14:paraId="048F63E9" w14:textId="77777777" w:rsidR="007E6E7D" w:rsidRPr="004E31AB" w:rsidRDefault="007E6E7D">
      <w:pPr>
        <w:pStyle w:val="ListParagraph"/>
        <w:numPr>
          <w:ilvl w:val="1"/>
          <w:numId w:val="4"/>
        </w:numPr>
        <w:ind w:hanging="357"/>
        <w:contextualSpacing w:val="0"/>
        <w:rPr>
          <w:rFonts w:cstheme="minorHAnsi"/>
          <w:bCs/>
          <w:szCs w:val="20"/>
        </w:rPr>
      </w:pPr>
      <w:r w:rsidRPr="004E31AB">
        <w:rPr>
          <w:rFonts w:cstheme="minorHAnsi"/>
          <w:bCs/>
          <w:szCs w:val="20"/>
        </w:rPr>
        <w:t>Reserve Object” to “Reserve Resource”</w:t>
      </w:r>
    </w:p>
    <w:p w14:paraId="0BF88491" w14:textId="77777777" w:rsidR="007E6E7D" w:rsidRPr="004E31AB" w:rsidRDefault="007E6E7D">
      <w:pPr>
        <w:pStyle w:val="ListParagraph"/>
        <w:numPr>
          <w:ilvl w:val="1"/>
          <w:numId w:val="4"/>
        </w:numPr>
        <w:ind w:hanging="357"/>
        <w:contextualSpacing w:val="0"/>
        <w:rPr>
          <w:rFonts w:cstheme="minorHAnsi"/>
          <w:bCs/>
          <w:szCs w:val="20"/>
        </w:rPr>
      </w:pPr>
      <w:r w:rsidRPr="004E31AB">
        <w:rPr>
          <w:rFonts w:cstheme="minorHAnsi"/>
          <w:bCs/>
          <w:szCs w:val="20"/>
        </w:rPr>
        <w:t>“Resource Object” to “Resource”</w:t>
      </w:r>
    </w:p>
    <w:p w14:paraId="58025483" w14:textId="77777777" w:rsidR="007E6E7D" w:rsidRPr="004E31AB" w:rsidRDefault="007E6E7D">
      <w:pPr>
        <w:pStyle w:val="ListParagraph"/>
        <w:numPr>
          <w:ilvl w:val="0"/>
          <w:numId w:val="4"/>
        </w:numPr>
        <w:ind w:hanging="357"/>
        <w:contextualSpacing w:val="0"/>
        <w:rPr>
          <w:rFonts w:cstheme="minorHAnsi"/>
          <w:bCs/>
          <w:szCs w:val="20"/>
        </w:rPr>
      </w:pPr>
      <w:r w:rsidRPr="004E31AB">
        <w:rPr>
          <w:rFonts w:cstheme="minorHAnsi"/>
          <w:bCs/>
          <w:szCs w:val="20"/>
        </w:rPr>
        <w:t>added relation between “Reserve Resource” and “Accounting Point”</w:t>
      </w:r>
    </w:p>
    <w:p w14:paraId="6C711B60" w14:textId="77777777" w:rsidR="007E6E7D" w:rsidRPr="004E31AB" w:rsidRDefault="007E6E7D">
      <w:pPr>
        <w:pStyle w:val="ListParagraph"/>
        <w:numPr>
          <w:ilvl w:val="0"/>
          <w:numId w:val="4"/>
        </w:numPr>
        <w:ind w:hanging="357"/>
        <w:contextualSpacing w:val="0"/>
        <w:rPr>
          <w:rFonts w:cstheme="minorHAnsi"/>
          <w:bCs/>
          <w:szCs w:val="20"/>
        </w:rPr>
      </w:pPr>
      <w:r w:rsidRPr="004E31AB">
        <w:rPr>
          <w:rFonts w:cstheme="minorHAnsi"/>
          <w:bCs/>
          <w:szCs w:val="20"/>
        </w:rPr>
        <w:t>Removal of relation between Resource Provider and Reserve Resource</w:t>
      </w:r>
    </w:p>
    <w:p w14:paraId="4A342065" w14:textId="77777777" w:rsidR="007E6E7D" w:rsidRPr="004E31AB" w:rsidRDefault="007E6E7D">
      <w:pPr>
        <w:pStyle w:val="ListParagraph"/>
        <w:numPr>
          <w:ilvl w:val="0"/>
          <w:numId w:val="4"/>
        </w:numPr>
        <w:ind w:hanging="357"/>
        <w:contextualSpacing w:val="0"/>
        <w:rPr>
          <w:rFonts w:cstheme="minorHAnsi"/>
          <w:bCs/>
          <w:szCs w:val="20"/>
        </w:rPr>
      </w:pPr>
      <w:r w:rsidRPr="004E31AB">
        <w:rPr>
          <w:rFonts w:cstheme="minorHAnsi"/>
          <w:bCs/>
          <w:szCs w:val="20"/>
        </w:rPr>
        <w:t>Reserve Resource definition changed</w:t>
      </w:r>
    </w:p>
    <w:p w14:paraId="4CCB9988" w14:textId="77777777" w:rsidR="007E6E7D" w:rsidRPr="004E31AB" w:rsidRDefault="007E6E7D">
      <w:pPr>
        <w:pStyle w:val="ListParagraph"/>
        <w:numPr>
          <w:ilvl w:val="0"/>
          <w:numId w:val="4"/>
        </w:numPr>
        <w:ind w:hanging="357"/>
        <w:contextualSpacing w:val="0"/>
        <w:rPr>
          <w:rFonts w:cstheme="minorHAnsi"/>
          <w:bCs/>
          <w:szCs w:val="20"/>
        </w:rPr>
      </w:pPr>
      <w:r w:rsidRPr="004E31AB">
        <w:rPr>
          <w:rFonts w:cstheme="minorHAnsi"/>
          <w:bCs/>
          <w:szCs w:val="20"/>
        </w:rPr>
        <w:t>Resource definition changed</w:t>
      </w:r>
    </w:p>
    <w:p w14:paraId="39CDE440" w14:textId="77777777" w:rsidR="007E6E7D" w:rsidRPr="004E31AB" w:rsidRDefault="007E6E7D">
      <w:pPr>
        <w:pStyle w:val="ListParagraph"/>
        <w:numPr>
          <w:ilvl w:val="0"/>
          <w:numId w:val="4"/>
        </w:numPr>
        <w:ind w:hanging="357"/>
        <w:contextualSpacing w:val="0"/>
        <w:rPr>
          <w:rFonts w:cstheme="minorHAnsi"/>
          <w:bCs/>
          <w:szCs w:val="20"/>
        </w:rPr>
      </w:pPr>
      <w:r w:rsidRPr="004E31AB">
        <w:rPr>
          <w:rFonts w:cstheme="minorHAnsi"/>
          <w:bCs/>
          <w:szCs w:val="20"/>
        </w:rPr>
        <w:t>Balance Group additional information changed</w:t>
      </w:r>
    </w:p>
    <w:p w14:paraId="2ABA5008" w14:textId="77777777" w:rsidR="007E6E7D" w:rsidRPr="004E31AB" w:rsidRDefault="007E6E7D">
      <w:pPr>
        <w:pStyle w:val="ListParagraph"/>
        <w:numPr>
          <w:ilvl w:val="0"/>
          <w:numId w:val="4"/>
        </w:numPr>
        <w:ind w:hanging="357"/>
        <w:contextualSpacing w:val="0"/>
        <w:rPr>
          <w:rFonts w:cstheme="minorHAnsi"/>
          <w:bCs/>
          <w:szCs w:val="20"/>
        </w:rPr>
      </w:pPr>
      <w:r w:rsidRPr="004E31AB">
        <w:rPr>
          <w:rFonts w:cstheme="minorHAnsi"/>
          <w:bCs/>
          <w:szCs w:val="20"/>
        </w:rPr>
        <w:t>Modified relation between Balance Group and Accounting Point</w:t>
      </w:r>
    </w:p>
    <w:p w14:paraId="489D0225" w14:textId="77777777" w:rsidR="007E6E7D" w:rsidRPr="004E31AB" w:rsidRDefault="007E6E7D">
      <w:pPr>
        <w:pStyle w:val="ListParagraph"/>
        <w:numPr>
          <w:ilvl w:val="0"/>
          <w:numId w:val="4"/>
        </w:numPr>
        <w:ind w:hanging="357"/>
        <w:contextualSpacing w:val="0"/>
      </w:pPr>
      <w:r w:rsidRPr="004E31AB">
        <w:rPr>
          <w:rFonts w:cstheme="minorHAnsi"/>
          <w:bCs/>
          <w:szCs w:val="20"/>
        </w:rPr>
        <w:t>modified definition of Resource Provider</w:t>
      </w:r>
    </w:p>
    <w:p w14:paraId="4A682AF8" w14:textId="77777777" w:rsidR="007E6E7D" w:rsidRPr="004E31AB" w:rsidRDefault="007E6E7D">
      <w:pPr>
        <w:pStyle w:val="ListParagraph"/>
        <w:numPr>
          <w:ilvl w:val="0"/>
          <w:numId w:val="4"/>
        </w:numPr>
        <w:ind w:hanging="357"/>
        <w:contextualSpacing w:val="0"/>
      </w:pPr>
      <w:r w:rsidRPr="004E31AB">
        <w:rPr>
          <w:rFonts w:cstheme="minorHAnsi"/>
          <w:bCs/>
          <w:szCs w:val="20"/>
        </w:rPr>
        <w:t>Revised a number of cardinalities</w:t>
      </w:r>
    </w:p>
    <w:p w14:paraId="19454AA8" w14:textId="77777777" w:rsidR="007E6E7D" w:rsidRPr="004E31AB" w:rsidRDefault="007E6E7D" w:rsidP="007E6E7D">
      <w:pPr>
        <w:pStyle w:val="ListParagraph"/>
        <w:ind w:left="0"/>
        <w:contextualSpacing w:val="0"/>
        <w:rPr>
          <w:rFonts w:cstheme="minorHAnsi"/>
          <w:bCs/>
          <w:szCs w:val="20"/>
        </w:rPr>
      </w:pPr>
    </w:p>
    <w:p w14:paraId="124DCB5A" w14:textId="77777777" w:rsidR="007E6E7D" w:rsidRPr="004E31AB" w:rsidRDefault="007E6E7D"/>
    <w:p w14:paraId="45BEA05D" w14:textId="77777777" w:rsidR="0063647E" w:rsidRPr="004E31AB" w:rsidRDefault="0063647E">
      <w:pPr>
        <w:autoSpaceDE/>
        <w:autoSpaceDN/>
        <w:rPr>
          <w:b/>
          <w:color w:val="2F5496" w:themeColor="accent5" w:themeShade="BF"/>
          <w:sz w:val="24"/>
        </w:rPr>
      </w:pPr>
      <w:bookmarkStart w:id="34" w:name="_Toc495350171"/>
      <w:r w:rsidRPr="004E31AB">
        <w:br w:type="page"/>
      </w:r>
    </w:p>
    <w:p w14:paraId="4D7EF7A3" w14:textId="3E37BECB" w:rsidR="007E6E7D" w:rsidRPr="004E31AB" w:rsidRDefault="004F3F76" w:rsidP="00170A90">
      <w:pPr>
        <w:pStyle w:val="Heading1"/>
        <w:numPr>
          <w:ilvl w:val="0"/>
          <w:numId w:val="0"/>
        </w:numPr>
        <w:ind w:left="432" w:hanging="432"/>
      </w:pPr>
      <w:bookmarkStart w:id="35" w:name="_Toc139437933"/>
      <w:r>
        <w:lastRenderedPageBreak/>
        <w:t xml:space="preserve">9. </w:t>
      </w:r>
      <w:r w:rsidR="00DB3FEB" w:rsidRPr="004E31AB">
        <w:t>Changes in versions 2014-01 and older</w:t>
      </w:r>
      <w:bookmarkEnd w:id="34"/>
      <w:bookmarkEnd w:id="35"/>
    </w:p>
    <w:tbl>
      <w:tblPr>
        <w:tblStyle w:val="TableGrid0"/>
        <w:tblW w:w="9059" w:type="dxa"/>
        <w:tblInd w:w="-5" w:type="dxa"/>
        <w:tblCellMar>
          <w:top w:w="7" w:type="dxa"/>
          <w:left w:w="70" w:type="dxa"/>
          <w:right w:w="20" w:type="dxa"/>
        </w:tblCellMar>
        <w:tblLook w:val="04A0" w:firstRow="1" w:lastRow="0" w:firstColumn="1" w:lastColumn="0" w:noHBand="0" w:noVBand="1"/>
      </w:tblPr>
      <w:tblGrid>
        <w:gridCol w:w="937"/>
        <w:gridCol w:w="992"/>
        <w:gridCol w:w="1134"/>
        <w:gridCol w:w="1899"/>
        <w:gridCol w:w="4097"/>
      </w:tblGrid>
      <w:tr w:rsidR="00E57035" w:rsidRPr="004E31AB" w14:paraId="25169433" w14:textId="77777777" w:rsidTr="00E57035">
        <w:trPr>
          <w:cantSplit/>
          <w:tblHeader/>
        </w:trPr>
        <w:tc>
          <w:tcPr>
            <w:tcW w:w="937" w:type="dxa"/>
            <w:tcBorders>
              <w:top w:val="single" w:sz="4" w:space="0" w:color="000000"/>
              <w:left w:val="single" w:sz="4" w:space="0" w:color="000000"/>
              <w:bottom w:val="single" w:sz="4" w:space="0" w:color="000000"/>
              <w:right w:val="single" w:sz="4" w:space="0" w:color="000000"/>
            </w:tcBorders>
          </w:tcPr>
          <w:p w14:paraId="5FFA9010" w14:textId="77777777" w:rsidR="00E57035" w:rsidRPr="004E31AB" w:rsidRDefault="00E57035" w:rsidP="00C47CBD">
            <w:pPr>
              <w:ind w:left="58"/>
              <w:rPr>
                <w:rFonts w:cstheme="minorHAnsi"/>
              </w:rPr>
            </w:pPr>
            <w:r w:rsidRPr="004E31AB">
              <w:rPr>
                <w:rFonts w:eastAsia="Arial" w:cstheme="minorHAnsi"/>
                <w:b/>
              </w:rPr>
              <w:t xml:space="preserve">Version </w:t>
            </w:r>
          </w:p>
        </w:tc>
        <w:tc>
          <w:tcPr>
            <w:tcW w:w="992" w:type="dxa"/>
            <w:tcBorders>
              <w:top w:val="single" w:sz="4" w:space="0" w:color="000000"/>
              <w:left w:val="single" w:sz="4" w:space="0" w:color="000000"/>
              <w:bottom w:val="single" w:sz="4" w:space="0" w:color="000000"/>
              <w:right w:val="single" w:sz="4" w:space="0" w:color="000000"/>
            </w:tcBorders>
          </w:tcPr>
          <w:p w14:paraId="2A75AE60" w14:textId="77777777" w:rsidR="00E57035" w:rsidRPr="004E31AB" w:rsidRDefault="00E57035" w:rsidP="00C47CBD">
            <w:pPr>
              <w:ind w:left="79"/>
              <w:rPr>
                <w:rFonts w:cstheme="minorHAnsi"/>
              </w:rPr>
            </w:pPr>
            <w:r w:rsidRPr="004E31AB">
              <w:rPr>
                <w:rFonts w:eastAsia="Arial" w:cstheme="minorHAnsi"/>
                <w:b/>
              </w:rPr>
              <w:t xml:space="preserve">Release </w:t>
            </w:r>
          </w:p>
        </w:tc>
        <w:tc>
          <w:tcPr>
            <w:tcW w:w="1134" w:type="dxa"/>
            <w:tcBorders>
              <w:top w:val="single" w:sz="4" w:space="0" w:color="000000"/>
              <w:left w:val="single" w:sz="4" w:space="0" w:color="000000"/>
              <w:bottom w:val="single" w:sz="4" w:space="0" w:color="000000"/>
              <w:right w:val="single" w:sz="4" w:space="0" w:color="000000"/>
            </w:tcBorders>
          </w:tcPr>
          <w:p w14:paraId="7FAF5650" w14:textId="77777777" w:rsidR="00E57035" w:rsidRPr="004E31AB" w:rsidRDefault="00E57035" w:rsidP="00C47CBD">
            <w:pPr>
              <w:ind w:right="52"/>
              <w:jc w:val="center"/>
              <w:rPr>
                <w:rFonts w:cstheme="minorHAnsi"/>
              </w:rPr>
            </w:pPr>
            <w:r w:rsidRPr="004E31AB">
              <w:rPr>
                <w:rFonts w:eastAsia="Arial" w:cstheme="minorHAnsi"/>
                <w:b/>
              </w:rPr>
              <w:t xml:space="preserve">Date </w:t>
            </w:r>
          </w:p>
        </w:tc>
        <w:tc>
          <w:tcPr>
            <w:tcW w:w="1899" w:type="dxa"/>
            <w:tcBorders>
              <w:top w:val="single" w:sz="4" w:space="0" w:color="000000"/>
              <w:left w:val="single" w:sz="4" w:space="0" w:color="000000"/>
              <w:bottom w:val="single" w:sz="4" w:space="0" w:color="000000"/>
              <w:right w:val="single" w:sz="4" w:space="0" w:color="000000"/>
            </w:tcBorders>
          </w:tcPr>
          <w:p w14:paraId="048F392C" w14:textId="77777777" w:rsidR="00E57035" w:rsidRPr="004E31AB" w:rsidRDefault="00E57035" w:rsidP="00C47CBD">
            <w:pPr>
              <w:ind w:right="46"/>
              <w:jc w:val="center"/>
              <w:rPr>
                <w:rFonts w:cstheme="minorHAnsi"/>
              </w:rPr>
            </w:pPr>
            <w:r w:rsidRPr="004E31AB">
              <w:rPr>
                <w:rFonts w:eastAsia="Arial" w:cstheme="minorHAnsi"/>
                <w:b/>
              </w:rPr>
              <w:t xml:space="preserve">Paragraphs </w:t>
            </w:r>
          </w:p>
        </w:tc>
        <w:tc>
          <w:tcPr>
            <w:tcW w:w="4097" w:type="dxa"/>
            <w:tcBorders>
              <w:top w:val="single" w:sz="4" w:space="0" w:color="000000"/>
              <w:left w:val="single" w:sz="4" w:space="0" w:color="000000"/>
              <w:bottom w:val="single" w:sz="4" w:space="0" w:color="000000"/>
              <w:right w:val="single" w:sz="4" w:space="0" w:color="000000"/>
            </w:tcBorders>
          </w:tcPr>
          <w:p w14:paraId="0590F513" w14:textId="77777777" w:rsidR="00E57035" w:rsidRPr="004E31AB" w:rsidRDefault="00E57035" w:rsidP="00C47CBD">
            <w:pPr>
              <w:ind w:right="47"/>
              <w:jc w:val="center"/>
              <w:rPr>
                <w:rFonts w:cstheme="minorHAnsi"/>
              </w:rPr>
            </w:pPr>
            <w:r w:rsidRPr="004E31AB">
              <w:rPr>
                <w:rFonts w:eastAsia="Arial" w:cstheme="minorHAnsi"/>
                <w:b/>
              </w:rPr>
              <w:t xml:space="preserve">Comments </w:t>
            </w:r>
          </w:p>
        </w:tc>
      </w:tr>
      <w:tr w:rsidR="00E57035" w:rsidRPr="004E31AB" w14:paraId="1F0A0126" w14:textId="77777777" w:rsidTr="00E57035">
        <w:trPr>
          <w:cantSplit/>
        </w:trPr>
        <w:tc>
          <w:tcPr>
            <w:tcW w:w="937" w:type="dxa"/>
            <w:tcBorders>
              <w:top w:val="single" w:sz="4" w:space="0" w:color="000000"/>
              <w:left w:val="single" w:sz="4" w:space="0" w:color="000000"/>
              <w:bottom w:val="single" w:sz="4" w:space="0" w:color="000000"/>
              <w:right w:val="single" w:sz="4" w:space="0" w:color="000000"/>
            </w:tcBorders>
          </w:tcPr>
          <w:p w14:paraId="6E402824" w14:textId="77777777" w:rsidR="00E57035" w:rsidRPr="004E31AB" w:rsidRDefault="00E57035" w:rsidP="00C47CBD">
            <w:pPr>
              <w:ind w:left="58"/>
            </w:pPr>
            <w:r w:rsidRPr="004E31AB">
              <w:t xml:space="preserve">2014-01 </w:t>
            </w:r>
          </w:p>
        </w:tc>
        <w:tc>
          <w:tcPr>
            <w:tcW w:w="992" w:type="dxa"/>
            <w:tcBorders>
              <w:top w:val="single" w:sz="4" w:space="0" w:color="000000"/>
              <w:left w:val="single" w:sz="4" w:space="0" w:color="000000"/>
              <w:bottom w:val="single" w:sz="4" w:space="0" w:color="000000"/>
              <w:right w:val="single" w:sz="4" w:space="0" w:color="000000"/>
            </w:tcBorders>
          </w:tcPr>
          <w:p w14:paraId="2E50CF16" w14:textId="77777777" w:rsidR="00E57035" w:rsidRPr="004E31AB" w:rsidRDefault="00E57035" w:rsidP="00C47CBD">
            <w:pPr>
              <w:ind w:left="12"/>
              <w:jc w:val="center"/>
            </w:pPr>
            <w:r w:rsidRPr="004E31AB">
              <w:t xml:space="preserve"> </w:t>
            </w:r>
          </w:p>
        </w:tc>
        <w:tc>
          <w:tcPr>
            <w:tcW w:w="1134" w:type="dxa"/>
            <w:tcBorders>
              <w:top w:val="single" w:sz="4" w:space="0" w:color="000000"/>
              <w:left w:val="single" w:sz="4" w:space="0" w:color="000000"/>
              <w:bottom w:val="single" w:sz="4" w:space="0" w:color="000000"/>
              <w:right w:val="single" w:sz="4" w:space="0" w:color="000000"/>
            </w:tcBorders>
          </w:tcPr>
          <w:p w14:paraId="6D2548F2" w14:textId="77777777" w:rsidR="00E57035" w:rsidRPr="004E31AB" w:rsidRDefault="00E57035" w:rsidP="00C47CBD">
            <w:r w:rsidRPr="004E31AB">
              <w:t xml:space="preserve">2014-01-28 </w:t>
            </w:r>
          </w:p>
        </w:tc>
        <w:tc>
          <w:tcPr>
            <w:tcW w:w="1899" w:type="dxa"/>
            <w:tcBorders>
              <w:top w:val="single" w:sz="4" w:space="0" w:color="000000"/>
              <w:left w:val="single" w:sz="4" w:space="0" w:color="000000"/>
              <w:bottom w:val="single" w:sz="4" w:space="0" w:color="000000"/>
              <w:right w:val="single" w:sz="4" w:space="0" w:color="000000"/>
            </w:tcBorders>
          </w:tcPr>
          <w:p w14:paraId="4A6C5078" w14:textId="77777777" w:rsidR="00E57035" w:rsidRPr="004E31AB" w:rsidRDefault="00E57035" w:rsidP="00C47CBD">
            <w:r w:rsidRPr="004E31AB">
              <w:t xml:space="preserve"> </w:t>
            </w:r>
          </w:p>
        </w:tc>
        <w:tc>
          <w:tcPr>
            <w:tcW w:w="4097" w:type="dxa"/>
            <w:tcBorders>
              <w:top w:val="single" w:sz="4" w:space="0" w:color="000000"/>
              <w:left w:val="single" w:sz="4" w:space="0" w:color="000000"/>
              <w:bottom w:val="single" w:sz="4" w:space="0" w:color="000000"/>
              <w:right w:val="single" w:sz="4" w:space="0" w:color="000000"/>
            </w:tcBorders>
          </w:tcPr>
          <w:p w14:paraId="3857DC71" w14:textId="77777777" w:rsidR="00E57035" w:rsidRPr="004E31AB" w:rsidRDefault="00E57035" w:rsidP="00C47CBD">
            <w:r w:rsidRPr="004E31AB">
              <w:t xml:space="preserve">Updated with changes agreed by the Harmonisation group. Changes to Data Provider definition and diagram note, Grid Access Provider definition, Resource Object definition and maintenance statement. </w:t>
            </w:r>
          </w:p>
          <w:p w14:paraId="1DB0B485" w14:textId="77777777" w:rsidR="00E57035" w:rsidRPr="004E31AB" w:rsidRDefault="00E57035" w:rsidP="00C47CBD">
            <w:r w:rsidRPr="004E31AB">
              <w:t xml:space="preserve">Approved by Market Committee on 2013-05-15 </w:t>
            </w:r>
          </w:p>
        </w:tc>
      </w:tr>
      <w:tr w:rsidR="00E57035" w:rsidRPr="004E31AB" w14:paraId="66C2CC3B" w14:textId="77777777" w:rsidTr="00E57035">
        <w:trPr>
          <w:cantSplit/>
        </w:trPr>
        <w:tc>
          <w:tcPr>
            <w:tcW w:w="937" w:type="dxa"/>
            <w:tcBorders>
              <w:top w:val="single" w:sz="4" w:space="0" w:color="000000"/>
              <w:left w:val="single" w:sz="4" w:space="0" w:color="000000"/>
              <w:bottom w:val="single" w:sz="4" w:space="0" w:color="000000"/>
              <w:right w:val="single" w:sz="4" w:space="0" w:color="000000"/>
            </w:tcBorders>
          </w:tcPr>
          <w:p w14:paraId="5DDAD66F" w14:textId="18665A44" w:rsidR="00E57035" w:rsidRPr="004E31AB" w:rsidRDefault="00E57035" w:rsidP="00C47CBD">
            <w:pPr>
              <w:ind w:left="58"/>
            </w:pPr>
            <w:r w:rsidRPr="004E31AB">
              <w:t>2011-01</w:t>
            </w:r>
            <w:r w:rsidR="008D0779" w:rsidRPr="004E31AB">
              <w:t xml:space="preserve"> </w:t>
            </w:r>
          </w:p>
          <w:p w14:paraId="2F61530A" w14:textId="77777777" w:rsidR="00E57035" w:rsidRPr="004E31AB" w:rsidRDefault="00E57035" w:rsidP="00C47CBD">
            <w:pPr>
              <w:ind w:right="5"/>
              <w:jc w:val="center"/>
            </w:pPr>
            <w:r w:rsidRPr="004E31AB">
              <w:t xml:space="preserve"> </w:t>
            </w:r>
          </w:p>
        </w:tc>
        <w:tc>
          <w:tcPr>
            <w:tcW w:w="992" w:type="dxa"/>
            <w:tcBorders>
              <w:top w:val="single" w:sz="4" w:space="0" w:color="000000"/>
              <w:left w:val="single" w:sz="4" w:space="0" w:color="000000"/>
              <w:bottom w:val="single" w:sz="4" w:space="0" w:color="000000"/>
              <w:right w:val="single" w:sz="4" w:space="0" w:color="000000"/>
            </w:tcBorders>
          </w:tcPr>
          <w:p w14:paraId="43BB83FE" w14:textId="77777777" w:rsidR="00E57035" w:rsidRPr="004E31AB" w:rsidRDefault="00E57035" w:rsidP="00C47CBD">
            <w:pPr>
              <w:ind w:right="2"/>
              <w:jc w:val="center"/>
            </w:pPr>
            <w:r w:rsidRPr="004E31AB">
              <w:t xml:space="preserve"> </w:t>
            </w:r>
          </w:p>
          <w:p w14:paraId="0BC38D8E" w14:textId="77777777" w:rsidR="00E57035" w:rsidRPr="004E31AB" w:rsidRDefault="00E57035" w:rsidP="00C47CBD">
            <w:pPr>
              <w:ind w:right="2"/>
              <w:jc w:val="center"/>
            </w:pPr>
            <w:r w:rsidRPr="004E31AB">
              <w:t xml:space="preserve"> </w:t>
            </w:r>
          </w:p>
        </w:tc>
        <w:tc>
          <w:tcPr>
            <w:tcW w:w="1134" w:type="dxa"/>
            <w:tcBorders>
              <w:top w:val="single" w:sz="4" w:space="0" w:color="000000"/>
              <w:left w:val="single" w:sz="4" w:space="0" w:color="000000"/>
              <w:bottom w:val="single" w:sz="4" w:space="0" w:color="000000"/>
              <w:right w:val="single" w:sz="4" w:space="0" w:color="000000"/>
            </w:tcBorders>
          </w:tcPr>
          <w:p w14:paraId="681A31BD" w14:textId="77777777" w:rsidR="00E57035" w:rsidRPr="004E31AB" w:rsidRDefault="00E57035" w:rsidP="00C47CBD">
            <w:r w:rsidRPr="004E31AB">
              <w:t xml:space="preserve">2011-12-06 </w:t>
            </w:r>
          </w:p>
          <w:p w14:paraId="4FF2FF7E" w14:textId="77777777" w:rsidR="00E57035" w:rsidRPr="004E31AB" w:rsidRDefault="00E57035" w:rsidP="00C47CBD">
            <w:r w:rsidRPr="004E31AB">
              <w:t xml:space="preserve"> </w:t>
            </w:r>
          </w:p>
        </w:tc>
        <w:tc>
          <w:tcPr>
            <w:tcW w:w="1899" w:type="dxa"/>
            <w:tcBorders>
              <w:top w:val="single" w:sz="4" w:space="0" w:color="000000"/>
              <w:left w:val="single" w:sz="4" w:space="0" w:color="000000"/>
              <w:bottom w:val="single" w:sz="4" w:space="0" w:color="000000"/>
              <w:right w:val="single" w:sz="4" w:space="0" w:color="000000"/>
            </w:tcBorders>
          </w:tcPr>
          <w:p w14:paraId="38406AD4" w14:textId="77777777" w:rsidR="00E57035" w:rsidRPr="004E31AB" w:rsidRDefault="00E57035" w:rsidP="00C47CBD">
            <w:r w:rsidRPr="004E31AB">
              <w:t xml:space="preserve">Complete review </w:t>
            </w:r>
          </w:p>
          <w:p w14:paraId="1A4F09A1" w14:textId="77777777" w:rsidR="00E57035" w:rsidRPr="004E31AB" w:rsidRDefault="00E57035" w:rsidP="00C47CBD">
            <w:r w:rsidRPr="004E31AB">
              <w:t xml:space="preserve"> </w:t>
            </w:r>
          </w:p>
        </w:tc>
        <w:tc>
          <w:tcPr>
            <w:tcW w:w="4097" w:type="dxa"/>
            <w:tcBorders>
              <w:top w:val="single" w:sz="4" w:space="0" w:color="000000"/>
              <w:left w:val="single" w:sz="4" w:space="0" w:color="000000"/>
              <w:bottom w:val="single" w:sz="4" w:space="0" w:color="000000"/>
              <w:right w:val="single" w:sz="4" w:space="0" w:color="000000"/>
            </w:tcBorders>
          </w:tcPr>
          <w:p w14:paraId="65312B52" w14:textId="77777777" w:rsidR="00E57035" w:rsidRPr="004E31AB" w:rsidRDefault="00E57035" w:rsidP="00C47CBD">
            <w:pPr>
              <w:ind w:right="14"/>
            </w:pPr>
            <w:r w:rsidRPr="004E31AB">
              <w:t xml:space="preserve">Complete review of document text (the approval procedures have been removed and the main text (including the introduction) has been updated). </w:t>
            </w:r>
          </w:p>
          <w:p w14:paraId="2A57CDB8" w14:textId="77777777" w:rsidR="00E57035" w:rsidRPr="004E31AB" w:rsidRDefault="00E57035" w:rsidP="00C47CBD">
            <w:r w:rsidRPr="004E31AB">
              <w:t xml:space="preserve">Add new Roles “Block Energy Trader”, “Capacity Coordinator” as well as the domain “Accounting Point” </w:t>
            </w:r>
          </w:p>
          <w:p w14:paraId="057BD906" w14:textId="77777777" w:rsidR="00E57035" w:rsidRPr="004E31AB" w:rsidRDefault="00E57035" w:rsidP="00C47CBD">
            <w:r w:rsidRPr="004E31AB">
              <w:t xml:space="preserve">Modification of different relations. </w:t>
            </w:r>
          </w:p>
          <w:p w14:paraId="7B417219" w14:textId="77777777" w:rsidR="00E57035" w:rsidRPr="004E31AB" w:rsidRDefault="00E57035" w:rsidP="00C47CBD">
            <w:r w:rsidRPr="004E31AB">
              <w:t xml:space="preserve">Approved by: </w:t>
            </w:r>
          </w:p>
          <w:p w14:paraId="18C32EC2" w14:textId="77777777" w:rsidR="00E57035" w:rsidRPr="004E31AB" w:rsidRDefault="00E57035">
            <w:pPr>
              <w:numPr>
                <w:ilvl w:val="0"/>
                <w:numId w:val="6"/>
              </w:numPr>
              <w:autoSpaceDE/>
              <w:autoSpaceDN/>
            </w:pPr>
            <w:r w:rsidRPr="004E31AB">
              <w:t xml:space="preserve">ENTSO-E Market Committee. </w:t>
            </w:r>
          </w:p>
          <w:p w14:paraId="09160E36" w14:textId="415E5315" w:rsidR="00E57035" w:rsidRPr="004E31AB" w:rsidRDefault="00E57035">
            <w:pPr>
              <w:numPr>
                <w:ilvl w:val="0"/>
                <w:numId w:val="6"/>
              </w:numPr>
              <w:autoSpaceDE/>
              <w:autoSpaceDN/>
            </w:pPr>
            <w:r w:rsidRPr="004E31AB">
              <w:t xml:space="preserve">The EFET Management Committee </w:t>
            </w:r>
          </w:p>
          <w:p w14:paraId="2E2BF0D4" w14:textId="77777777" w:rsidR="00E57035" w:rsidRPr="004E31AB" w:rsidRDefault="00E57035">
            <w:pPr>
              <w:numPr>
                <w:ilvl w:val="0"/>
                <w:numId w:val="6"/>
              </w:numPr>
              <w:autoSpaceDE/>
              <w:autoSpaceDN/>
            </w:pPr>
            <w:r w:rsidRPr="004E31AB">
              <w:t>The ebIX Plenary.</w:t>
            </w:r>
            <w:r w:rsidRPr="004E31AB">
              <w:rPr>
                <w:sz w:val="24"/>
              </w:rPr>
              <w:t xml:space="preserve"> </w:t>
            </w:r>
          </w:p>
        </w:tc>
      </w:tr>
      <w:tr w:rsidR="00E57035" w:rsidRPr="004E31AB" w14:paraId="45CA2100" w14:textId="77777777" w:rsidTr="00E57035">
        <w:trPr>
          <w:cantSplit/>
        </w:trPr>
        <w:tc>
          <w:tcPr>
            <w:tcW w:w="937" w:type="dxa"/>
            <w:vMerge w:val="restart"/>
            <w:tcBorders>
              <w:top w:val="single" w:sz="4" w:space="0" w:color="000000"/>
              <w:left w:val="single" w:sz="4" w:space="0" w:color="000000"/>
              <w:right w:val="single" w:sz="4" w:space="0" w:color="000000"/>
            </w:tcBorders>
          </w:tcPr>
          <w:p w14:paraId="5A21DDC1" w14:textId="77777777" w:rsidR="00E57035" w:rsidRPr="004E31AB" w:rsidRDefault="00E57035" w:rsidP="00C47CBD">
            <w:pPr>
              <w:ind w:left="58"/>
            </w:pPr>
            <w:r w:rsidRPr="004E31AB">
              <w:t xml:space="preserve">2009-01 </w:t>
            </w:r>
          </w:p>
          <w:p w14:paraId="60452BA6" w14:textId="77777777" w:rsidR="00E57035" w:rsidRPr="004E31AB" w:rsidRDefault="00E57035" w:rsidP="00C47CBD">
            <w:pPr>
              <w:ind w:right="5"/>
              <w:jc w:val="center"/>
            </w:pPr>
            <w:r w:rsidRPr="004E31AB">
              <w:t xml:space="preserve"> </w:t>
            </w:r>
          </w:p>
        </w:tc>
        <w:tc>
          <w:tcPr>
            <w:tcW w:w="992" w:type="dxa"/>
            <w:vMerge w:val="restart"/>
            <w:tcBorders>
              <w:top w:val="single" w:sz="4" w:space="0" w:color="000000"/>
              <w:left w:val="single" w:sz="4" w:space="0" w:color="000000"/>
              <w:right w:val="single" w:sz="4" w:space="0" w:color="000000"/>
            </w:tcBorders>
          </w:tcPr>
          <w:p w14:paraId="58A866C8" w14:textId="77777777" w:rsidR="00E57035" w:rsidRPr="004E31AB" w:rsidRDefault="00E57035" w:rsidP="00C47CBD">
            <w:pPr>
              <w:ind w:right="2"/>
              <w:jc w:val="center"/>
            </w:pPr>
            <w:r w:rsidRPr="004E31AB">
              <w:t xml:space="preserve"> </w:t>
            </w:r>
          </w:p>
          <w:p w14:paraId="4F7BDA93" w14:textId="77777777" w:rsidR="00E57035" w:rsidRPr="004E31AB" w:rsidRDefault="00E57035" w:rsidP="00C47CBD">
            <w:pPr>
              <w:ind w:right="2"/>
              <w:jc w:val="center"/>
            </w:pPr>
            <w:r w:rsidRPr="004E31AB">
              <w:t xml:space="preserve"> </w:t>
            </w:r>
          </w:p>
        </w:tc>
        <w:tc>
          <w:tcPr>
            <w:tcW w:w="1134" w:type="dxa"/>
            <w:vMerge w:val="restart"/>
            <w:tcBorders>
              <w:top w:val="single" w:sz="4" w:space="0" w:color="000000"/>
              <w:left w:val="single" w:sz="4" w:space="0" w:color="000000"/>
              <w:right w:val="single" w:sz="4" w:space="0" w:color="000000"/>
            </w:tcBorders>
          </w:tcPr>
          <w:p w14:paraId="5D7D2406" w14:textId="77777777" w:rsidR="00E57035" w:rsidRPr="004E31AB" w:rsidRDefault="00E57035" w:rsidP="00C47CBD">
            <w:r w:rsidRPr="004E31AB">
              <w:t xml:space="preserve">2009-06-26 </w:t>
            </w:r>
          </w:p>
          <w:p w14:paraId="24DBE63A" w14:textId="77777777" w:rsidR="00E57035" w:rsidRPr="004E31AB" w:rsidRDefault="00E57035" w:rsidP="00C47CBD">
            <w:r w:rsidRPr="004E31AB">
              <w:t xml:space="preserve"> </w:t>
            </w:r>
          </w:p>
        </w:tc>
        <w:tc>
          <w:tcPr>
            <w:tcW w:w="1899" w:type="dxa"/>
            <w:tcBorders>
              <w:top w:val="single" w:sz="4" w:space="0" w:color="000000"/>
              <w:left w:val="single" w:sz="4" w:space="0" w:color="000000"/>
              <w:bottom w:val="single" w:sz="4" w:space="0" w:color="000000"/>
              <w:right w:val="single" w:sz="4" w:space="0" w:color="000000"/>
            </w:tcBorders>
          </w:tcPr>
          <w:p w14:paraId="231C1610" w14:textId="77777777" w:rsidR="00E57035" w:rsidRPr="004E31AB" w:rsidRDefault="00E57035" w:rsidP="00C47CBD">
            <w:r w:rsidRPr="004E31AB">
              <w:t xml:space="preserve">Modified definition </w:t>
            </w:r>
          </w:p>
        </w:tc>
        <w:tc>
          <w:tcPr>
            <w:tcW w:w="4097" w:type="dxa"/>
            <w:tcBorders>
              <w:top w:val="single" w:sz="4" w:space="0" w:color="000000"/>
              <w:left w:val="single" w:sz="4" w:space="0" w:color="000000"/>
              <w:bottom w:val="single" w:sz="4" w:space="0" w:color="000000"/>
              <w:right w:val="single" w:sz="4" w:space="0" w:color="000000"/>
            </w:tcBorders>
          </w:tcPr>
          <w:p w14:paraId="0787393C" w14:textId="77777777" w:rsidR="00E57035" w:rsidRPr="004E31AB" w:rsidRDefault="00E57035" w:rsidP="00C47CBD">
            <w:r w:rsidRPr="004E31AB">
              <w:t xml:space="preserve">Adjusted all names in figure to upper camel case. </w:t>
            </w:r>
          </w:p>
          <w:p w14:paraId="69AB68F8" w14:textId="77777777" w:rsidR="00E57035" w:rsidRPr="004E31AB" w:rsidRDefault="00E57035" w:rsidP="00C47CBD">
            <w:r w:rsidRPr="004E31AB">
              <w:t xml:space="preserve">Modified example for Capacity Market Area </w:t>
            </w:r>
          </w:p>
          <w:p w14:paraId="6FE6D871" w14:textId="77777777" w:rsidR="00E57035" w:rsidRPr="004E31AB" w:rsidRDefault="00E57035" w:rsidP="00C47CBD">
            <w:r w:rsidRPr="004E31AB">
              <w:t xml:space="preserve">Added example to Common Capacity Area </w:t>
            </w:r>
          </w:p>
          <w:p w14:paraId="060A6BE7" w14:textId="77777777" w:rsidR="00E57035" w:rsidRPr="004E31AB" w:rsidRDefault="00E57035" w:rsidP="00C47CBD">
            <w:r w:rsidRPr="004E31AB">
              <w:t xml:space="preserve">Modified definition of Grid Access Provider </w:t>
            </w:r>
          </w:p>
          <w:p w14:paraId="58DA3257" w14:textId="77777777" w:rsidR="00E57035" w:rsidRPr="004E31AB" w:rsidRDefault="00E57035" w:rsidP="00C47CBD">
            <w:r w:rsidRPr="004E31AB">
              <w:t xml:space="preserve">Modified definition of Market Information Aggregator </w:t>
            </w:r>
          </w:p>
        </w:tc>
      </w:tr>
      <w:tr w:rsidR="00E57035" w:rsidRPr="004E31AB" w14:paraId="6CBBEAFC" w14:textId="77777777" w:rsidTr="00E57035">
        <w:trPr>
          <w:cantSplit/>
        </w:trPr>
        <w:tc>
          <w:tcPr>
            <w:tcW w:w="937" w:type="dxa"/>
            <w:vMerge/>
            <w:tcBorders>
              <w:left w:val="single" w:sz="4" w:space="0" w:color="000000"/>
              <w:bottom w:val="single" w:sz="4" w:space="0" w:color="000000"/>
              <w:right w:val="single" w:sz="4" w:space="0" w:color="000000"/>
            </w:tcBorders>
          </w:tcPr>
          <w:p w14:paraId="7660DE54" w14:textId="77777777" w:rsidR="00E57035" w:rsidRPr="004E31AB" w:rsidRDefault="00E57035" w:rsidP="00C47CBD">
            <w:pPr>
              <w:ind w:right="5"/>
              <w:jc w:val="center"/>
            </w:pPr>
          </w:p>
        </w:tc>
        <w:tc>
          <w:tcPr>
            <w:tcW w:w="992" w:type="dxa"/>
            <w:vMerge/>
            <w:tcBorders>
              <w:left w:val="single" w:sz="4" w:space="0" w:color="000000"/>
              <w:bottom w:val="single" w:sz="4" w:space="0" w:color="000000"/>
              <w:right w:val="single" w:sz="4" w:space="0" w:color="000000"/>
            </w:tcBorders>
          </w:tcPr>
          <w:p w14:paraId="7D3E3AD7" w14:textId="77777777" w:rsidR="00E57035" w:rsidRPr="004E31AB" w:rsidRDefault="00E57035" w:rsidP="00C47CBD">
            <w:pPr>
              <w:ind w:right="2"/>
              <w:jc w:val="center"/>
            </w:pPr>
          </w:p>
        </w:tc>
        <w:tc>
          <w:tcPr>
            <w:tcW w:w="1134" w:type="dxa"/>
            <w:vMerge/>
            <w:tcBorders>
              <w:left w:val="single" w:sz="4" w:space="0" w:color="000000"/>
              <w:bottom w:val="single" w:sz="4" w:space="0" w:color="000000"/>
              <w:right w:val="single" w:sz="4" w:space="0" w:color="000000"/>
            </w:tcBorders>
          </w:tcPr>
          <w:p w14:paraId="576453E6" w14:textId="77777777" w:rsidR="00E57035" w:rsidRPr="004E31AB" w:rsidRDefault="00E57035" w:rsidP="00C47CBD"/>
        </w:tc>
        <w:tc>
          <w:tcPr>
            <w:tcW w:w="1899" w:type="dxa"/>
            <w:tcBorders>
              <w:top w:val="single" w:sz="4" w:space="0" w:color="000000"/>
              <w:left w:val="single" w:sz="4" w:space="0" w:color="000000"/>
              <w:bottom w:val="single" w:sz="4" w:space="0" w:color="000000"/>
              <w:right w:val="single" w:sz="4" w:space="0" w:color="000000"/>
            </w:tcBorders>
          </w:tcPr>
          <w:p w14:paraId="3EF379E5" w14:textId="77777777" w:rsidR="00E57035" w:rsidRPr="004E31AB" w:rsidRDefault="00E57035" w:rsidP="00C47CBD">
            <w:r w:rsidRPr="004E31AB">
              <w:t xml:space="preserve">Changed relation </w:t>
            </w:r>
          </w:p>
        </w:tc>
        <w:tc>
          <w:tcPr>
            <w:tcW w:w="4097" w:type="dxa"/>
            <w:tcBorders>
              <w:top w:val="single" w:sz="4" w:space="0" w:color="000000"/>
              <w:left w:val="single" w:sz="4" w:space="0" w:color="000000"/>
              <w:bottom w:val="single" w:sz="4" w:space="0" w:color="000000"/>
              <w:right w:val="single" w:sz="4" w:space="0" w:color="000000"/>
            </w:tcBorders>
          </w:tcPr>
          <w:p w14:paraId="1D9809C7" w14:textId="77777777" w:rsidR="00E57035" w:rsidRPr="004E31AB" w:rsidRDefault="00E57035" w:rsidP="00C47CBD">
            <w:r w:rsidRPr="004E31AB">
              <w:t xml:space="preserve">Modified name of relation of Grid Access Provider with Local Metering Point. </w:t>
            </w:r>
          </w:p>
        </w:tc>
      </w:tr>
      <w:tr w:rsidR="00E57035" w:rsidRPr="004E31AB" w14:paraId="16EA12F0" w14:textId="77777777" w:rsidTr="00E57035">
        <w:trPr>
          <w:cantSplit/>
        </w:trPr>
        <w:tc>
          <w:tcPr>
            <w:tcW w:w="937" w:type="dxa"/>
            <w:vMerge w:val="restart"/>
            <w:tcBorders>
              <w:top w:val="single" w:sz="4" w:space="0" w:color="000000"/>
              <w:left w:val="single" w:sz="4" w:space="0" w:color="000000"/>
              <w:right w:val="single" w:sz="4" w:space="0" w:color="000000"/>
            </w:tcBorders>
          </w:tcPr>
          <w:p w14:paraId="0032C1A2" w14:textId="77777777" w:rsidR="00E57035" w:rsidRPr="004E31AB" w:rsidRDefault="00E57035" w:rsidP="00C47CBD">
            <w:pPr>
              <w:ind w:left="58"/>
            </w:pPr>
            <w:r w:rsidRPr="004E31AB">
              <w:t xml:space="preserve">2008-02 </w:t>
            </w:r>
          </w:p>
          <w:p w14:paraId="363B0F89" w14:textId="77777777" w:rsidR="00E57035" w:rsidRPr="004E31AB" w:rsidRDefault="00E57035" w:rsidP="00C47CBD">
            <w:pPr>
              <w:ind w:right="1"/>
              <w:jc w:val="center"/>
            </w:pPr>
            <w:r w:rsidRPr="004E31AB">
              <w:t xml:space="preserve"> </w:t>
            </w:r>
          </w:p>
        </w:tc>
        <w:tc>
          <w:tcPr>
            <w:tcW w:w="992" w:type="dxa"/>
            <w:vMerge w:val="restart"/>
            <w:tcBorders>
              <w:top w:val="single" w:sz="4" w:space="0" w:color="000000"/>
              <w:left w:val="single" w:sz="4" w:space="0" w:color="000000"/>
              <w:right w:val="single" w:sz="4" w:space="0" w:color="000000"/>
            </w:tcBorders>
          </w:tcPr>
          <w:p w14:paraId="12CFD0A4" w14:textId="77777777" w:rsidR="00E57035" w:rsidRPr="004E31AB" w:rsidRDefault="00E57035" w:rsidP="00C47CBD">
            <w:pPr>
              <w:ind w:left="1"/>
              <w:jc w:val="center"/>
            </w:pPr>
            <w:r w:rsidRPr="004E31AB">
              <w:t xml:space="preserve"> </w:t>
            </w:r>
          </w:p>
          <w:p w14:paraId="4983EB95" w14:textId="77777777" w:rsidR="00E57035" w:rsidRPr="004E31AB" w:rsidRDefault="00E57035" w:rsidP="00C47CBD">
            <w:pPr>
              <w:ind w:left="1"/>
              <w:jc w:val="center"/>
            </w:pPr>
            <w:r w:rsidRPr="004E31AB">
              <w:t xml:space="preserve"> </w:t>
            </w:r>
          </w:p>
        </w:tc>
        <w:tc>
          <w:tcPr>
            <w:tcW w:w="1134" w:type="dxa"/>
            <w:vMerge w:val="restart"/>
            <w:tcBorders>
              <w:top w:val="single" w:sz="4" w:space="0" w:color="000000"/>
              <w:left w:val="single" w:sz="4" w:space="0" w:color="000000"/>
              <w:right w:val="single" w:sz="4" w:space="0" w:color="000000"/>
            </w:tcBorders>
          </w:tcPr>
          <w:p w14:paraId="64F1A252" w14:textId="77777777" w:rsidR="00E57035" w:rsidRPr="004E31AB" w:rsidRDefault="00E57035" w:rsidP="00C47CBD">
            <w:r w:rsidRPr="004E31AB">
              <w:t xml:space="preserve">2008-12-08 </w:t>
            </w:r>
          </w:p>
          <w:p w14:paraId="24ED12E9" w14:textId="77777777" w:rsidR="00E57035" w:rsidRPr="004E31AB" w:rsidRDefault="00E57035" w:rsidP="00C47CBD">
            <w:r w:rsidRPr="004E31AB">
              <w:t xml:space="preserve"> </w:t>
            </w:r>
          </w:p>
        </w:tc>
        <w:tc>
          <w:tcPr>
            <w:tcW w:w="1899" w:type="dxa"/>
            <w:tcBorders>
              <w:top w:val="single" w:sz="4" w:space="0" w:color="000000"/>
              <w:left w:val="single" w:sz="4" w:space="0" w:color="000000"/>
              <w:bottom w:val="single" w:sz="4" w:space="0" w:color="000000"/>
              <w:right w:val="single" w:sz="4" w:space="0" w:color="000000"/>
            </w:tcBorders>
          </w:tcPr>
          <w:p w14:paraId="35FB366F" w14:textId="77777777" w:rsidR="00E57035" w:rsidRPr="004E31AB" w:rsidRDefault="00E57035" w:rsidP="00C47CBD">
            <w:r w:rsidRPr="004E31AB">
              <w:t xml:space="preserve">New roles </w:t>
            </w:r>
          </w:p>
        </w:tc>
        <w:tc>
          <w:tcPr>
            <w:tcW w:w="4097" w:type="dxa"/>
            <w:tcBorders>
              <w:top w:val="single" w:sz="4" w:space="0" w:color="000000"/>
              <w:left w:val="single" w:sz="4" w:space="0" w:color="000000"/>
              <w:bottom w:val="single" w:sz="4" w:space="0" w:color="000000"/>
              <w:right w:val="single" w:sz="4" w:space="0" w:color="000000"/>
            </w:tcBorders>
          </w:tcPr>
          <w:p w14:paraId="0164063D" w14:textId="77777777" w:rsidR="00E57035" w:rsidRPr="004E31AB" w:rsidRDefault="00E57035" w:rsidP="00C47CBD">
            <w:r w:rsidRPr="004E31AB">
              <w:t xml:space="preserve">MOL Responsible for ERRP </w:t>
            </w:r>
          </w:p>
          <w:p w14:paraId="754FF154" w14:textId="77777777" w:rsidR="00E57035" w:rsidRPr="004E31AB" w:rsidRDefault="00E57035" w:rsidP="00C47CBD">
            <w:r w:rsidRPr="004E31AB">
              <w:t xml:space="preserve">Reserve Allocator for ERRP </w:t>
            </w:r>
          </w:p>
        </w:tc>
      </w:tr>
      <w:tr w:rsidR="00E57035" w:rsidRPr="004E31AB" w14:paraId="2B503CDF" w14:textId="77777777" w:rsidTr="00E57035">
        <w:trPr>
          <w:cantSplit/>
        </w:trPr>
        <w:tc>
          <w:tcPr>
            <w:tcW w:w="937" w:type="dxa"/>
            <w:vMerge/>
            <w:tcBorders>
              <w:left w:val="single" w:sz="4" w:space="0" w:color="000000"/>
              <w:bottom w:val="single" w:sz="4" w:space="0" w:color="000000"/>
              <w:right w:val="single" w:sz="4" w:space="0" w:color="000000"/>
            </w:tcBorders>
          </w:tcPr>
          <w:p w14:paraId="2CE5441A" w14:textId="77777777" w:rsidR="00E57035" w:rsidRPr="004E31AB" w:rsidRDefault="00E57035" w:rsidP="00C47CBD">
            <w:pPr>
              <w:ind w:right="1"/>
              <w:jc w:val="center"/>
            </w:pPr>
          </w:p>
        </w:tc>
        <w:tc>
          <w:tcPr>
            <w:tcW w:w="992" w:type="dxa"/>
            <w:vMerge/>
            <w:tcBorders>
              <w:left w:val="single" w:sz="4" w:space="0" w:color="000000"/>
              <w:bottom w:val="single" w:sz="4" w:space="0" w:color="000000"/>
              <w:right w:val="single" w:sz="4" w:space="0" w:color="000000"/>
            </w:tcBorders>
          </w:tcPr>
          <w:p w14:paraId="727254C9" w14:textId="77777777" w:rsidR="00E57035" w:rsidRPr="004E31AB" w:rsidRDefault="00E57035" w:rsidP="00C47CBD">
            <w:pPr>
              <w:ind w:left="1"/>
              <w:jc w:val="center"/>
            </w:pPr>
          </w:p>
        </w:tc>
        <w:tc>
          <w:tcPr>
            <w:tcW w:w="1134" w:type="dxa"/>
            <w:vMerge/>
            <w:tcBorders>
              <w:left w:val="single" w:sz="4" w:space="0" w:color="000000"/>
              <w:bottom w:val="single" w:sz="4" w:space="0" w:color="000000"/>
              <w:right w:val="single" w:sz="4" w:space="0" w:color="000000"/>
            </w:tcBorders>
          </w:tcPr>
          <w:p w14:paraId="272B9DD4" w14:textId="77777777" w:rsidR="00E57035" w:rsidRPr="004E31AB" w:rsidRDefault="00E57035" w:rsidP="00C47CBD"/>
        </w:tc>
        <w:tc>
          <w:tcPr>
            <w:tcW w:w="1899" w:type="dxa"/>
            <w:tcBorders>
              <w:top w:val="single" w:sz="4" w:space="0" w:color="000000"/>
              <w:left w:val="single" w:sz="4" w:space="0" w:color="000000"/>
              <w:bottom w:val="single" w:sz="4" w:space="0" w:color="000000"/>
              <w:right w:val="single" w:sz="4" w:space="0" w:color="000000"/>
            </w:tcBorders>
          </w:tcPr>
          <w:p w14:paraId="4F529CC4" w14:textId="77777777" w:rsidR="00E57035" w:rsidRPr="004E31AB" w:rsidRDefault="00E57035" w:rsidP="00C47CBD">
            <w:r w:rsidRPr="004E31AB">
              <w:t xml:space="preserve">Change relation </w:t>
            </w:r>
          </w:p>
        </w:tc>
        <w:tc>
          <w:tcPr>
            <w:tcW w:w="4097" w:type="dxa"/>
            <w:tcBorders>
              <w:top w:val="single" w:sz="4" w:space="0" w:color="000000"/>
              <w:left w:val="single" w:sz="4" w:space="0" w:color="000000"/>
              <w:bottom w:val="single" w:sz="4" w:space="0" w:color="000000"/>
              <w:right w:val="single" w:sz="4" w:space="0" w:color="000000"/>
            </w:tcBorders>
          </w:tcPr>
          <w:p w14:paraId="2F54E15F" w14:textId="24A96FF5" w:rsidR="00E57035" w:rsidRPr="004E31AB" w:rsidRDefault="00E57035" w:rsidP="00C47CBD">
            <w:r w:rsidRPr="004E31AB">
              <w:t xml:space="preserve">Suppress the relation between the Metered Data Responsible and the Local </w:t>
            </w:r>
            <w:r w:rsidR="008D0779" w:rsidRPr="004E31AB">
              <w:t>M</w:t>
            </w:r>
            <w:r w:rsidRPr="004E31AB">
              <w:t xml:space="preserve">etering </w:t>
            </w:r>
            <w:r w:rsidR="008D0779" w:rsidRPr="004E31AB">
              <w:t>P</w:t>
            </w:r>
            <w:r w:rsidRPr="004E31AB">
              <w:t xml:space="preserve">oint. </w:t>
            </w:r>
          </w:p>
          <w:p w14:paraId="6656CF01" w14:textId="77777777" w:rsidR="00E57035" w:rsidRPr="004E31AB" w:rsidRDefault="00E57035" w:rsidP="00C47CBD">
            <w:r w:rsidRPr="004E31AB">
              <w:t xml:space="preserve">Add the relation between the Metered Data Responsible and the Metering Point </w:t>
            </w:r>
          </w:p>
        </w:tc>
      </w:tr>
      <w:tr w:rsidR="00E57035" w:rsidRPr="004E31AB" w14:paraId="70D1821A" w14:textId="77777777" w:rsidTr="00E57035">
        <w:trPr>
          <w:cantSplit/>
        </w:trPr>
        <w:tc>
          <w:tcPr>
            <w:tcW w:w="937" w:type="dxa"/>
            <w:vMerge w:val="restart"/>
            <w:tcBorders>
              <w:top w:val="single" w:sz="4" w:space="0" w:color="000000"/>
              <w:left w:val="single" w:sz="4" w:space="0" w:color="000000"/>
              <w:right w:val="single" w:sz="4" w:space="0" w:color="000000"/>
            </w:tcBorders>
          </w:tcPr>
          <w:p w14:paraId="403BF2E1" w14:textId="77777777" w:rsidR="00E57035" w:rsidRPr="004E31AB" w:rsidRDefault="00E57035" w:rsidP="00C47CBD">
            <w:pPr>
              <w:ind w:left="58"/>
            </w:pPr>
            <w:r w:rsidRPr="004E31AB">
              <w:t xml:space="preserve">2008-01 </w:t>
            </w:r>
          </w:p>
          <w:p w14:paraId="56E18099" w14:textId="77777777" w:rsidR="00E57035" w:rsidRPr="004E31AB" w:rsidRDefault="00E57035" w:rsidP="00C47CBD">
            <w:pPr>
              <w:ind w:right="1"/>
              <w:jc w:val="center"/>
            </w:pPr>
            <w:r w:rsidRPr="004E31AB">
              <w:t xml:space="preserve"> </w:t>
            </w:r>
          </w:p>
          <w:p w14:paraId="240F45C6" w14:textId="77777777" w:rsidR="00E57035" w:rsidRPr="004E31AB" w:rsidRDefault="00E57035" w:rsidP="00C47CBD">
            <w:pPr>
              <w:ind w:right="1"/>
              <w:jc w:val="center"/>
            </w:pPr>
            <w:r w:rsidRPr="004E31AB">
              <w:t xml:space="preserve"> </w:t>
            </w:r>
          </w:p>
        </w:tc>
        <w:tc>
          <w:tcPr>
            <w:tcW w:w="992" w:type="dxa"/>
            <w:vMerge w:val="restart"/>
            <w:tcBorders>
              <w:top w:val="single" w:sz="4" w:space="0" w:color="000000"/>
              <w:left w:val="single" w:sz="4" w:space="0" w:color="000000"/>
              <w:right w:val="single" w:sz="4" w:space="0" w:color="000000"/>
            </w:tcBorders>
          </w:tcPr>
          <w:p w14:paraId="78F48EC0" w14:textId="77777777" w:rsidR="00E57035" w:rsidRPr="004E31AB" w:rsidRDefault="00E57035" w:rsidP="00C47CBD">
            <w:pPr>
              <w:ind w:left="1"/>
              <w:jc w:val="center"/>
            </w:pPr>
            <w:r w:rsidRPr="004E31AB">
              <w:t xml:space="preserve"> </w:t>
            </w:r>
          </w:p>
          <w:p w14:paraId="59154313" w14:textId="77777777" w:rsidR="00E57035" w:rsidRPr="004E31AB" w:rsidRDefault="00E57035" w:rsidP="00C47CBD">
            <w:pPr>
              <w:ind w:left="1"/>
              <w:jc w:val="center"/>
            </w:pPr>
            <w:r w:rsidRPr="004E31AB">
              <w:t xml:space="preserve"> </w:t>
            </w:r>
          </w:p>
          <w:p w14:paraId="1FBB1C53" w14:textId="77777777" w:rsidR="00E57035" w:rsidRPr="004E31AB" w:rsidRDefault="00E57035" w:rsidP="00C47CBD">
            <w:pPr>
              <w:ind w:left="1"/>
              <w:jc w:val="center"/>
            </w:pPr>
            <w:r w:rsidRPr="004E31AB">
              <w:t xml:space="preserve"> </w:t>
            </w:r>
          </w:p>
        </w:tc>
        <w:tc>
          <w:tcPr>
            <w:tcW w:w="1134" w:type="dxa"/>
            <w:vMerge w:val="restart"/>
            <w:tcBorders>
              <w:top w:val="single" w:sz="4" w:space="0" w:color="000000"/>
              <w:left w:val="single" w:sz="4" w:space="0" w:color="000000"/>
              <w:right w:val="single" w:sz="4" w:space="0" w:color="000000"/>
            </w:tcBorders>
          </w:tcPr>
          <w:p w14:paraId="683A6F9F" w14:textId="77777777" w:rsidR="00E57035" w:rsidRPr="004E31AB" w:rsidRDefault="00E57035" w:rsidP="00C47CBD">
            <w:r w:rsidRPr="004E31AB">
              <w:t xml:space="preserve">2008-07-01 </w:t>
            </w:r>
          </w:p>
          <w:p w14:paraId="24D90DF1" w14:textId="77777777" w:rsidR="00E57035" w:rsidRPr="004E31AB" w:rsidRDefault="00E57035" w:rsidP="00C47CBD">
            <w:r w:rsidRPr="004E31AB">
              <w:t xml:space="preserve"> </w:t>
            </w:r>
          </w:p>
          <w:p w14:paraId="35F88E99" w14:textId="77777777" w:rsidR="00E57035" w:rsidRPr="004E31AB" w:rsidRDefault="00E57035" w:rsidP="00C47CBD">
            <w:r w:rsidRPr="004E31AB">
              <w:t xml:space="preserve"> </w:t>
            </w:r>
          </w:p>
        </w:tc>
        <w:tc>
          <w:tcPr>
            <w:tcW w:w="1899" w:type="dxa"/>
            <w:tcBorders>
              <w:top w:val="single" w:sz="4" w:space="0" w:color="000000"/>
              <w:left w:val="single" w:sz="4" w:space="0" w:color="000000"/>
              <w:bottom w:val="single" w:sz="4" w:space="0" w:color="000000"/>
              <w:right w:val="single" w:sz="4" w:space="0" w:color="000000"/>
            </w:tcBorders>
          </w:tcPr>
          <w:p w14:paraId="1B835854" w14:textId="77777777" w:rsidR="00E57035" w:rsidRPr="004E31AB" w:rsidRDefault="00E57035" w:rsidP="00C47CBD">
            <w:pPr>
              <w:ind w:left="355" w:hanging="355"/>
            </w:pPr>
            <w:r w:rsidRPr="004E31AB">
              <w:t xml:space="preserve">Change version number </w:t>
            </w:r>
          </w:p>
        </w:tc>
        <w:tc>
          <w:tcPr>
            <w:tcW w:w="4097" w:type="dxa"/>
            <w:tcBorders>
              <w:top w:val="single" w:sz="4" w:space="0" w:color="000000"/>
              <w:left w:val="single" w:sz="4" w:space="0" w:color="000000"/>
              <w:bottom w:val="single" w:sz="4" w:space="0" w:color="000000"/>
              <w:right w:val="single" w:sz="4" w:space="0" w:color="000000"/>
            </w:tcBorders>
          </w:tcPr>
          <w:p w14:paraId="18E052B4" w14:textId="77777777" w:rsidR="00E57035" w:rsidRPr="004E31AB" w:rsidRDefault="00E57035" w:rsidP="00C47CBD">
            <w:r w:rsidRPr="004E31AB">
              <w:t xml:space="preserve">The version number is changed in order to take into consideration the 2 publications per year </w:t>
            </w:r>
            <w:r w:rsidRPr="004E31AB">
              <w:br/>
              <w:t xml:space="preserve">(yyyy-01 and yyyy-02). </w:t>
            </w:r>
          </w:p>
        </w:tc>
      </w:tr>
      <w:tr w:rsidR="00E57035" w:rsidRPr="004E31AB" w14:paraId="034F0718" w14:textId="77777777" w:rsidTr="00E57035">
        <w:trPr>
          <w:cantSplit/>
        </w:trPr>
        <w:tc>
          <w:tcPr>
            <w:tcW w:w="937" w:type="dxa"/>
            <w:vMerge/>
            <w:tcBorders>
              <w:left w:val="single" w:sz="4" w:space="0" w:color="000000"/>
              <w:right w:val="single" w:sz="4" w:space="0" w:color="000000"/>
            </w:tcBorders>
          </w:tcPr>
          <w:p w14:paraId="307920EC" w14:textId="77777777" w:rsidR="00E57035" w:rsidRPr="004E31AB" w:rsidRDefault="00E57035" w:rsidP="00C47CBD">
            <w:pPr>
              <w:ind w:right="1"/>
              <w:jc w:val="center"/>
            </w:pPr>
          </w:p>
        </w:tc>
        <w:tc>
          <w:tcPr>
            <w:tcW w:w="992" w:type="dxa"/>
            <w:vMerge/>
            <w:tcBorders>
              <w:left w:val="single" w:sz="4" w:space="0" w:color="000000"/>
              <w:right w:val="single" w:sz="4" w:space="0" w:color="000000"/>
            </w:tcBorders>
          </w:tcPr>
          <w:p w14:paraId="31F0D2C7" w14:textId="77777777" w:rsidR="00E57035" w:rsidRPr="004E31AB" w:rsidRDefault="00E57035" w:rsidP="00C47CBD">
            <w:pPr>
              <w:ind w:left="1"/>
              <w:jc w:val="center"/>
            </w:pPr>
          </w:p>
        </w:tc>
        <w:tc>
          <w:tcPr>
            <w:tcW w:w="1134" w:type="dxa"/>
            <w:vMerge/>
            <w:tcBorders>
              <w:left w:val="single" w:sz="4" w:space="0" w:color="000000"/>
              <w:right w:val="single" w:sz="4" w:space="0" w:color="000000"/>
            </w:tcBorders>
          </w:tcPr>
          <w:p w14:paraId="7ED2FC59" w14:textId="77777777" w:rsidR="00E57035" w:rsidRPr="004E31AB" w:rsidRDefault="00E57035" w:rsidP="00C47CBD"/>
        </w:tc>
        <w:tc>
          <w:tcPr>
            <w:tcW w:w="1899" w:type="dxa"/>
            <w:tcBorders>
              <w:top w:val="single" w:sz="4" w:space="0" w:color="000000"/>
              <w:left w:val="single" w:sz="4" w:space="0" w:color="000000"/>
              <w:bottom w:val="single" w:sz="4" w:space="0" w:color="000000"/>
              <w:right w:val="single" w:sz="4" w:space="0" w:color="000000"/>
            </w:tcBorders>
          </w:tcPr>
          <w:p w14:paraId="7F27DD49" w14:textId="77777777" w:rsidR="00E57035" w:rsidRPr="004E31AB" w:rsidRDefault="00E57035" w:rsidP="00C47CBD">
            <w:r w:rsidRPr="004E31AB">
              <w:t xml:space="preserve">Definition changes </w:t>
            </w:r>
          </w:p>
        </w:tc>
        <w:tc>
          <w:tcPr>
            <w:tcW w:w="4097" w:type="dxa"/>
            <w:tcBorders>
              <w:top w:val="single" w:sz="4" w:space="0" w:color="000000"/>
              <w:left w:val="single" w:sz="4" w:space="0" w:color="000000"/>
              <w:bottom w:val="single" w:sz="4" w:space="0" w:color="000000"/>
              <w:right w:val="single" w:sz="4" w:space="0" w:color="000000"/>
            </w:tcBorders>
            <w:vAlign w:val="center"/>
          </w:tcPr>
          <w:p w14:paraId="37613C92" w14:textId="77777777" w:rsidR="00E57035" w:rsidRPr="004E31AB" w:rsidRDefault="00E57035" w:rsidP="00C47CBD">
            <w:r w:rsidRPr="004E31AB">
              <w:t xml:space="preserve">Market Operator </w:t>
            </w:r>
          </w:p>
          <w:p w14:paraId="285D7B0B" w14:textId="77777777" w:rsidR="00E57035" w:rsidRPr="004E31AB" w:rsidRDefault="00E57035" w:rsidP="00C47CBD">
            <w:r w:rsidRPr="004E31AB">
              <w:t xml:space="preserve">Balance Supplier </w:t>
            </w:r>
          </w:p>
          <w:p w14:paraId="25460BD8" w14:textId="77777777" w:rsidR="00E57035" w:rsidRPr="004E31AB" w:rsidRDefault="00E57035" w:rsidP="00C47CBD">
            <w:r w:rsidRPr="004E31AB">
              <w:t xml:space="preserve">Grid Operator </w:t>
            </w:r>
          </w:p>
          <w:p w14:paraId="0B4135D0" w14:textId="77777777" w:rsidR="00E57035" w:rsidRPr="004E31AB" w:rsidRDefault="00E57035" w:rsidP="00C47CBD">
            <w:r w:rsidRPr="004E31AB">
              <w:t xml:space="preserve">Resource Object </w:t>
            </w:r>
          </w:p>
          <w:p w14:paraId="5FBA25F5" w14:textId="77777777" w:rsidR="00E57035" w:rsidRPr="004E31AB" w:rsidRDefault="00E57035" w:rsidP="00C47CBD">
            <w:r w:rsidRPr="004E31AB">
              <w:t xml:space="preserve">Capacity Trader </w:t>
            </w:r>
          </w:p>
        </w:tc>
      </w:tr>
      <w:tr w:rsidR="00E57035" w:rsidRPr="004E31AB" w14:paraId="147BB9A9" w14:textId="77777777" w:rsidTr="00E57035">
        <w:trPr>
          <w:cantSplit/>
        </w:trPr>
        <w:tc>
          <w:tcPr>
            <w:tcW w:w="937" w:type="dxa"/>
            <w:vMerge/>
            <w:tcBorders>
              <w:left w:val="single" w:sz="4" w:space="0" w:color="000000"/>
              <w:bottom w:val="single" w:sz="4" w:space="0" w:color="000000"/>
              <w:right w:val="single" w:sz="4" w:space="0" w:color="000000"/>
            </w:tcBorders>
          </w:tcPr>
          <w:p w14:paraId="09CFC417" w14:textId="77777777" w:rsidR="00E57035" w:rsidRPr="004E31AB" w:rsidRDefault="00E57035" w:rsidP="00C47CBD">
            <w:pPr>
              <w:ind w:right="1"/>
              <w:jc w:val="center"/>
            </w:pPr>
          </w:p>
        </w:tc>
        <w:tc>
          <w:tcPr>
            <w:tcW w:w="992" w:type="dxa"/>
            <w:vMerge/>
            <w:tcBorders>
              <w:left w:val="single" w:sz="4" w:space="0" w:color="000000"/>
              <w:bottom w:val="single" w:sz="4" w:space="0" w:color="000000"/>
              <w:right w:val="single" w:sz="4" w:space="0" w:color="000000"/>
            </w:tcBorders>
          </w:tcPr>
          <w:p w14:paraId="02A26BD2" w14:textId="77777777" w:rsidR="00E57035" w:rsidRPr="004E31AB" w:rsidRDefault="00E57035" w:rsidP="00C47CBD">
            <w:pPr>
              <w:ind w:left="1"/>
              <w:jc w:val="center"/>
            </w:pPr>
          </w:p>
        </w:tc>
        <w:tc>
          <w:tcPr>
            <w:tcW w:w="1134" w:type="dxa"/>
            <w:vMerge/>
            <w:tcBorders>
              <w:left w:val="single" w:sz="4" w:space="0" w:color="000000"/>
              <w:bottom w:val="single" w:sz="4" w:space="0" w:color="000000"/>
              <w:right w:val="single" w:sz="4" w:space="0" w:color="000000"/>
            </w:tcBorders>
          </w:tcPr>
          <w:p w14:paraId="2C0F0A02" w14:textId="77777777" w:rsidR="00E57035" w:rsidRPr="004E31AB" w:rsidRDefault="00E57035" w:rsidP="00C47CBD"/>
        </w:tc>
        <w:tc>
          <w:tcPr>
            <w:tcW w:w="1899" w:type="dxa"/>
            <w:tcBorders>
              <w:top w:val="single" w:sz="4" w:space="0" w:color="000000"/>
              <w:left w:val="single" w:sz="4" w:space="0" w:color="000000"/>
              <w:bottom w:val="single" w:sz="4" w:space="0" w:color="000000"/>
              <w:right w:val="single" w:sz="4" w:space="0" w:color="000000"/>
            </w:tcBorders>
          </w:tcPr>
          <w:p w14:paraId="57FFB830" w14:textId="77777777" w:rsidR="00E57035" w:rsidRPr="004E31AB" w:rsidRDefault="00E57035" w:rsidP="00C47CBD">
            <w:r w:rsidRPr="004E31AB">
              <w:t xml:space="preserve">Domain name change </w:t>
            </w:r>
          </w:p>
        </w:tc>
        <w:tc>
          <w:tcPr>
            <w:tcW w:w="4097" w:type="dxa"/>
            <w:tcBorders>
              <w:top w:val="single" w:sz="4" w:space="0" w:color="000000"/>
              <w:left w:val="single" w:sz="4" w:space="0" w:color="000000"/>
              <w:bottom w:val="single" w:sz="4" w:space="0" w:color="000000"/>
              <w:right w:val="single" w:sz="4" w:space="0" w:color="000000"/>
            </w:tcBorders>
          </w:tcPr>
          <w:p w14:paraId="0849DBA3" w14:textId="77777777" w:rsidR="00E57035" w:rsidRPr="004E31AB" w:rsidRDefault="00E57035" w:rsidP="00C47CBD">
            <w:r w:rsidRPr="004E31AB">
              <w:t xml:space="preserve">CBT to ITC </w:t>
            </w:r>
          </w:p>
        </w:tc>
      </w:tr>
      <w:tr w:rsidR="00E57035" w:rsidRPr="004E31AB" w14:paraId="7DB28146" w14:textId="77777777" w:rsidTr="00E57035">
        <w:trPr>
          <w:cantSplit/>
        </w:trPr>
        <w:tc>
          <w:tcPr>
            <w:tcW w:w="937" w:type="dxa"/>
            <w:tcBorders>
              <w:top w:val="single" w:sz="4" w:space="0" w:color="000000"/>
              <w:left w:val="single" w:sz="4" w:space="0" w:color="000000"/>
              <w:bottom w:val="single" w:sz="4" w:space="0" w:color="000000"/>
              <w:right w:val="single" w:sz="4" w:space="0" w:color="000000"/>
            </w:tcBorders>
          </w:tcPr>
          <w:p w14:paraId="698E39C5" w14:textId="77777777" w:rsidR="00E57035" w:rsidRPr="004E31AB" w:rsidRDefault="00E57035" w:rsidP="00C47CBD">
            <w:pPr>
              <w:ind w:right="60"/>
              <w:jc w:val="center"/>
            </w:pPr>
            <w:r w:rsidRPr="004E31AB">
              <w:t xml:space="preserve">5 </w:t>
            </w:r>
          </w:p>
        </w:tc>
        <w:tc>
          <w:tcPr>
            <w:tcW w:w="992" w:type="dxa"/>
            <w:tcBorders>
              <w:top w:val="single" w:sz="4" w:space="0" w:color="000000"/>
              <w:left w:val="single" w:sz="4" w:space="0" w:color="000000"/>
              <w:bottom w:val="single" w:sz="4" w:space="0" w:color="000000"/>
              <w:right w:val="single" w:sz="4" w:space="0" w:color="000000"/>
            </w:tcBorders>
          </w:tcPr>
          <w:p w14:paraId="104B2F4F" w14:textId="77777777" w:rsidR="00E57035" w:rsidRPr="004E31AB" w:rsidRDefault="00E57035" w:rsidP="00C47CBD">
            <w:pPr>
              <w:ind w:right="62"/>
              <w:jc w:val="center"/>
            </w:pPr>
            <w:r w:rsidRPr="004E31AB">
              <w:t xml:space="preserve">0 </w:t>
            </w:r>
          </w:p>
        </w:tc>
        <w:tc>
          <w:tcPr>
            <w:tcW w:w="1134" w:type="dxa"/>
            <w:tcBorders>
              <w:top w:val="single" w:sz="4" w:space="0" w:color="000000"/>
              <w:left w:val="single" w:sz="4" w:space="0" w:color="000000"/>
              <w:bottom w:val="single" w:sz="4" w:space="0" w:color="000000"/>
              <w:right w:val="single" w:sz="4" w:space="0" w:color="000000"/>
            </w:tcBorders>
          </w:tcPr>
          <w:p w14:paraId="2F629D07" w14:textId="77777777" w:rsidR="00E57035" w:rsidRPr="004E31AB" w:rsidRDefault="00E57035" w:rsidP="00C47CBD">
            <w:r w:rsidRPr="004E31AB">
              <w:t xml:space="preserve">2007-12-01 </w:t>
            </w:r>
          </w:p>
        </w:tc>
        <w:tc>
          <w:tcPr>
            <w:tcW w:w="1899" w:type="dxa"/>
            <w:tcBorders>
              <w:top w:val="single" w:sz="4" w:space="0" w:color="000000"/>
              <w:left w:val="single" w:sz="4" w:space="0" w:color="000000"/>
              <w:bottom w:val="single" w:sz="4" w:space="0" w:color="000000"/>
              <w:right w:val="single" w:sz="4" w:space="0" w:color="000000"/>
            </w:tcBorders>
          </w:tcPr>
          <w:p w14:paraId="752ED946" w14:textId="77777777" w:rsidR="00E57035" w:rsidRPr="004E31AB" w:rsidRDefault="00E57035" w:rsidP="00C47CBD">
            <w:r w:rsidRPr="004E31AB">
              <w:t xml:space="preserve">5 and 6 </w:t>
            </w:r>
          </w:p>
        </w:tc>
        <w:tc>
          <w:tcPr>
            <w:tcW w:w="4097" w:type="dxa"/>
            <w:tcBorders>
              <w:top w:val="single" w:sz="4" w:space="0" w:color="000000"/>
              <w:left w:val="single" w:sz="4" w:space="0" w:color="000000"/>
              <w:bottom w:val="single" w:sz="4" w:space="0" w:color="000000"/>
              <w:right w:val="single" w:sz="4" w:space="0" w:color="000000"/>
            </w:tcBorders>
          </w:tcPr>
          <w:p w14:paraId="21525A6D" w14:textId="77777777" w:rsidR="00E57035" w:rsidRPr="004E31AB" w:rsidRDefault="00E57035" w:rsidP="00C47CBD">
            <w:r w:rsidRPr="004E31AB">
              <w:t xml:space="preserve">Rationalised the relationships to focalise where possible on responsibility. Improved definition layout. Added new roles: Reconciliation </w:t>
            </w:r>
          </w:p>
          <w:p w14:paraId="6F63D525" w14:textId="77777777" w:rsidR="00E57035" w:rsidRPr="004E31AB" w:rsidRDefault="00E57035" w:rsidP="00C47CBD">
            <w:r w:rsidRPr="004E31AB">
              <w:t xml:space="preserve">Responsible, Reconciliation </w:t>
            </w:r>
          </w:p>
          <w:p w14:paraId="63F4EC91" w14:textId="77777777" w:rsidR="00E57035" w:rsidRPr="004E31AB" w:rsidRDefault="00E57035" w:rsidP="00C47CBD">
            <w:r w:rsidRPr="004E31AB">
              <w:t xml:space="preserve">Accountable, Market </w:t>
            </w:r>
          </w:p>
          <w:p w14:paraId="462467E4" w14:textId="77777777" w:rsidR="00E57035" w:rsidRPr="004E31AB" w:rsidRDefault="00E57035" w:rsidP="00C47CBD">
            <w:r w:rsidRPr="004E31AB">
              <w:t xml:space="preserve">Information Aggregator </w:t>
            </w:r>
          </w:p>
        </w:tc>
      </w:tr>
      <w:tr w:rsidR="00E57035" w:rsidRPr="004E31AB" w14:paraId="377F1B9D" w14:textId="77777777" w:rsidTr="00E57035">
        <w:trPr>
          <w:cantSplit/>
        </w:trPr>
        <w:tc>
          <w:tcPr>
            <w:tcW w:w="937" w:type="dxa"/>
            <w:tcBorders>
              <w:top w:val="single" w:sz="4" w:space="0" w:color="000000"/>
              <w:left w:val="single" w:sz="4" w:space="0" w:color="000000"/>
              <w:bottom w:val="single" w:sz="4" w:space="0" w:color="000000"/>
              <w:right w:val="single" w:sz="4" w:space="0" w:color="000000"/>
            </w:tcBorders>
          </w:tcPr>
          <w:p w14:paraId="44164667" w14:textId="77777777" w:rsidR="00E57035" w:rsidRPr="004E31AB" w:rsidRDefault="00E57035" w:rsidP="00C47CBD">
            <w:pPr>
              <w:ind w:right="49"/>
              <w:jc w:val="center"/>
            </w:pPr>
            <w:r w:rsidRPr="004E31AB">
              <w:t xml:space="preserve">4 </w:t>
            </w:r>
          </w:p>
        </w:tc>
        <w:tc>
          <w:tcPr>
            <w:tcW w:w="992" w:type="dxa"/>
            <w:tcBorders>
              <w:top w:val="single" w:sz="4" w:space="0" w:color="000000"/>
              <w:left w:val="single" w:sz="4" w:space="0" w:color="000000"/>
              <w:bottom w:val="single" w:sz="4" w:space="0" w:color="000000"/>
              <w:right w:val="single" w:sz="4" w:space="0" w:color="000000"/>
            </w:tcBorders>
          </w:tcPr>
          <w:p w14:paraId="2597AD85" w14:textId="77777777" w:rsidR="00E57035" w:rsidRPr="004E31AB" w:rsidRDefault="00E57035" w:rsidP="00C47CBD">
            <w:pPr>
              <w:ind w:right="52"/>
              <w:jc w:val="center"/>
            </w:pPr>
            <w:r w:rsidRPr="004E31AB">
              <w:t xml:space="preserve">0 </w:t>
            </w:r>
          </w:p>
        </w:tc>
        <w:tc>
          <w:tcPr>
            <w:tcW w:w="1134" w:type="dxa"/>
            <w:tcBorders>
              <w:top w:val="single" w:sz="4" w:space="0" w:color="000000"/>
              <w:left w:val="single" w:sz="4" w:space="0" w:color="000000"/>
              <w:bottom w:val="single" w:sz="4" w:space="0" w:color="000000"/>
              <w:right w:val="single" w:sz="4" w:space="0" w:color="000000"/>
            </w:tcBorders>
          </w:tcPr>
          <w:p w14:paraId="46E88176" w14:textId="77777777" w:rsidR="00E57035" w:rsidRPr="004E31AB" w:rsidRDefault="00E57035" w:rsidP="00C47CBD">
            <w:r w:rsidRPr="004E31AB">
              <w:t xml:space="preserve">2006-07-06 </w:t>
            </w:r>
          </w:p>
        </w:tc>
        <w:tc>
          <w:tcPr>
            <w:tcW w:w="1899" w:type="dxa"/>
            <w:tcBorders>
              <w:top w:val="single" w:sz="4" w:space="0" w:color="000000"/>
              <w:left w:val="single" w:sz="4" w:space="0" w:color="000000"/>
              <w:bottom w:val="single" w:sz="4" w:space="0" w:color="000000"/>
              <w:right w:val="single" w:sz="4" w:space="0" w:color="000000"/>
            </w:tcBorders>
          </w:tcPr>
          <w:p w14:paraId="60BB63E8" w14:textId="77777777" w:rsidR="00E57035" w:rsidRPr="004E31AB" w:rsidRDefault="00E57035" w:rsidP="00C47CBD">
            <w:r w:rsidRPr="004E31AB">
              <w:t xml:space="preserve">5 and 6 </w:t>
            </w:r>
          </w:p>
        </w:tc>
        <w:tc>
          <w:tcPr>
            <w:tcW w:w="4097" w:type="dxa"/>
            <w:tcBorders>
              <w:top w:val="single" w:sz="4" w:space="0" w:color="000000"/>
              <w:left w:val="single" w:sz="4" w:space="0" w:color="000000"/>
              <w:bottom w:val="single" w:sz="4" w:space="0" w:color="000000"/>
              <w:right w:val="single" w:sz="4" w:space="0" w:color="000000"/>
            </w:tcBorders>
          </w:tcPr>
          <w:p w14:paraId="0FF4A588" w14:textId="77777777" w:rsidR="00E57035" w:rsidRPr="004E31AB" w:rsidRDefault="00E57035" w:rsidP="00C47CBD">
            <w:r w:rsidRPr="004E31AB">
              <w:t>Introduced new domains Resource Object, Reserve Object and new roles Resource Provider, Capacity Trader, Interconnection Trade Responsible, Nomination Validator. Modified definition Market Operator, System Operator and Transmission Capacity Allocator</w:t>
            </w:r>
          </w:p>
        </w:tc>
      </w:tr>
      <w:tr w:rsidR="00E57035" w:rsidRPr="004E31AB" w14:paraId="5FEDE81B" w14:textId="77777777" w:rsidTr="00E57035">
        <w:trPr>
          <w:cantSplit/>
        </w:trPr>
        <w:tc>
          <w:tcPr>
            <w:tcW w:w="937" w:type="dxa"/>
            <w:tcBorders>
              <w:top w:val="single" w:sz="4" w:space="0" w:color="000000"/>
              <w:left w:val="single" w:sz="4" w:space="0" w:color="000000"/>
              <w:bottom w:val="single" w:sz="4" w:space="0" w:color="000000"/>
              <w:right w:val="single" w:sz="4" w:space="0" w:color="000000"/>
            </w:tcBorders>
          </w:tcPr>
          <w:p w14:paraId="22531B45" w14:textId="77777777" w:rsidR="00E57035" w:rsidRPr="004E31AB" w:rsidRDefault="00E57035" w:rsidP="00C47CBD">
            <w:pPr>
              <w:ind w:right="49"/>
              <w:jc w:val="center"/>
            </w:pPr>
            <w:r w:rsidRPr="004E31AB">
              <w:t xml:space="preserve">3 </w:t>
            </w:r>
          </w:p>
        </w:tc>
        <w:tc>
          <w:tcPr>
            <w:tcW w:w="992" w:type="dxa"/>
            <w:tcBorders>
              <w:top w:val="single" w:sz="4" w:space="0" w:color="000000"/>
              <w:left w:val="single" w:sz="4" w:space="0" w:color="000000"/>
              <w:bottom w:val="single" w:sz="4" w:space="0" w:color="000000"/>
              <w:right w:val="single" w:sz="4" w:space="0" w:color="000000"/>
            </w:tcBorders>
          </w:tcPr>
          <w:p w14:paraId="6949F99C" w14:textId="77777777" w:rsidR="00E57035" w:rsidRPr="004E31AB" w:rsidRDefault="00E57035" w:rsidP="00C47CBD">
            <w:pPr>
              <w:ind w:right="52"/>
              <w:jc w:val="center"/>
            </w:pPr>
            <w:r w:rsidRPr="004E31AB">
              <w:t xml:space="preserve">2 </w:t>
            </w:r>
          </w:p>
        </w:tc>
        <w:tc>
          <w:tcPr>
            <w:tcW w:w="1134" w:type="dxa"/>
            <w:tcBorders>
              <w:top w:val="single" w:sz="4" w:space="0" w:color="000000"/>
              <w:left w:val="single" w:sz="4" w:space="0" w:color="000000"/>
              <w:bottom w:val="single" w:sz="4" w:space="0" w:color="000000"/>
              <w:right w:val="single" w:sz="4" w:space="0" w:color="000000"/>
            </w:tcBorders>
          </w:tcPr>
          <w:p w14:paraId="55F9C3D1" w14:textId="77777777" w:rsidR="00E57035" w:rsidRPr="004E31AB" w:rsidRDefault="00E57035" w:rsidP="00C47CBD">
            <w:r w:rsidRPr="004E31AB">
              <w:t xml:space="preserve">2005-03-29 </w:t>
            </w:r>
          </w:p>
        </w:tc>
        <w:tc>
          <w:tcPr>
            <w:tcW w:w="1899" w:type="dxa"/>
            <w:tcBorders>
              <w:top w:val="single" w:sz="4" w:space="0" w:color="000000"/>
              <w:left w:val="single" w:sz="4" w:space="0" w:color="000000"/>
              <w:bottom w:val="single" w:sz="4" w:space="0" w:color="000000"/>
              <w:right w:val="single" w:sz="4" w:space="0" w:color="000000"/>
            </w:tcBorders>
          </w:tcPr>
          <w:p w14:paraId="69DA0336" w14:textId="77777777" w:rsidR="00E57035" w:rsidRPr="004E31AB" w:rsidRDefault="00E57035" w:rsidP="00C47CBD">
            <w:r w:rsidRPr="004E31AB">
              <w:t xml:space="preserve">6 </w:t>
            </w:r>
          </w:p>
        </w:tc>
        <w:tc>
          <w:tcPr>
            <w:tcW w:w="4097" w:type="dxa"/>
            <w:tcBorders>
              <w:top w:val="single" w:sz="4" w:space="0" w:color="000000"/>
              <w:left w:val="single" w:sz="4" w:space="0" w:color="000000"/>
              <w:bottom w:val="single" w:sz="4" w:space="0" w:color="000000"/>
              <w:right w:val="single" w:sz="4" w:space="0" w:color="000000"/>
            </w:tcBorders>
          </w:tcPr>
          <w:p w14:paraId="6BBA2A19" w14:textId="77777777" w:rsidR="00E57035" w:rsidRPr="004E31AB" w:rsidRDefault="00E57035" w:rsidP="00C47CBD">
            <w:r w:rsidRPr="004E31AB">
              <w:t xml:space="preserve">Clarified definitions in order to bring it into line as a harmonised version </w:t>
            </w:r>
          </w:p>
        </w:tc>
      </w:tr>
      <w:tr w:rsidR="00E57035" w:rsidRPr="004E31AB" w14:paraId="23DEB354" w14:textId="77777777" w:rsidTr="00E57035">
        <w:trPr>
          <w:cantSplit/>
        </w:trPr>
        <w:tc>
          <w:tcPr>
            <w:tcW w:w="937" w:type="dxa"/>
            <w:tcBorders>
              <w:top w:val="single" w:sz="4" w:space="0" w:color="000000"/>
              <w:left w:val="single" w:sz="4" w:space="0" w:color="000000"/>
              <w:bottom w:val="single" w:sz="4" w:space="0" w:color="000000"/>
              <w:right w:val="single" w:sz="4" w:space="0" w:color="000000"/>
            </w:tcBorders>
          </w:tcPr>
          <w:p w14:paraId="44EE4AB8" w14:textId="77777777" w:rsidR="00E57035" w:rsidRPr="004E31AB" w:rsidRDefault="00E57035" w:rsidP="00C47CBD">
            <w:pPr>
              <w:ind w:right="49"/>
              <w:jc w:val="center"/>
            </w:pPr>
            <w:r w:rsidRPr="004E31AB">
              <w:t xml:space="preserve">3 </w:t>
            </w:r>
          </w:p>
        </w:tc>
        <w:tc>
          <w:tcPr>
            <w:tcW w:w="992" w:type="dxa"/>
            <w:tcBorders>
              <w:top w:val="single" w:sz="4" w:space="0" w:color="000000"/>
              <w:left w:val="single" w:sz="4" w:space="0" w:color="000000"/>
              <w:bottom w:val="single" w:sz="4" w:space="0" w:color="000000"/>
              <w:right w:val="single" w:sz="4" w:space="0" w:color="000000"/>
            </w:tcBorders>
          </w:tcPr>
          <w:p w14:paraId="04B558CD" w14:textId="77777777" w:rsidR="00E57035" w:rsidRPr="004E31AB" w:rsidRDefault="00E57035" w:rsidP="00C47CBD">
            <w:pPr>
              <w:ind w:right="52"/>
              <w:jc w:val="center"/>
            </w:pPr>
            <w:r w:rsidRPr="004E31AB">
              <w:t xml:space="preserve">1 </w:t>
            </w:r>
          </w:p>
        </w:tc>
        <w:tc>
          <w:tcPr>
            <w:tcW w:w="1134" w:type="dxa"/>
            <w:tcBorders>
              <w:top w:val="single" w:sz="4" w:space="0" w:color="000000"/>
              <w:left w:val="single" w:sz="4" w:space="0" w:color="000000"/>
              <w:bottom w:val="single" w:sz="4" w:space="0" w:color="000000"/>
              <w:right w:val="single" w:sz="4" w:space="0" w:color="000000"/>
            </w:tcBorders>
          </w:tcPr>
          <w:p w14:paraId="3C1C6FCA" w14:textId="77777777" w:rsidR="00E57035" w:rsidRPr="004E31AB" w:rsidRDefault="00E57035" w:rsidP="00C47CBD">
            <w:r w:rsidRPr="004E31AB">
              <w:t xml:space="preserve">2004-09-22 </w:t>
            </w:r>
          </w:p>
        </w:tc>
        <w:tc>
          <w:tcPr>
            <w:tcW w:w="1899" w:type="dxa"/>
            <w:tcBorders>
              <w:top w:val="single" w:sz="4" w:space="0" w:color="000000"/>
              <w:left w:val="single" w:sz="4" w:space="0" w:color="000000"/>
              <w:bottom w:val="single" w:sz="4" w:space="0" w:color="000000"/>
              <w:right w:val="single" w:sz="4" w:space="0" w:color="000000"/>
            </w:tcBorders>
          </w:tcPr>
          <w:p w14:paraId="29F95E84" w14:textId="77777777" w:rsidR="00E57035" w:rsidRPr="004E31AB" w:rsidRDefault="00E57035" w:rsidP="00C47CBD">
            <w:r w:rsidRPr="004E31AB">
              <w:t xml:space="preserve">3.1 introduction </w:t>
            </w:r>
          </w:p>
          <w:p w14:paraId="5EABC864" w14:textId="77777777" w:rsidR="00E57035" w:rsidRPr="004E31AB" w:rsidRDefault="00E57035" w:rsidP="00C47CBD">
            <w:r w:rsidRPr="004E31AB">
              <w:t xml:space="preserve">5 and 6 </w:t>
            </w:r>
          </w:p>
        </w:tc>
        <w:tc>
          <w:tcPr>
            <w:tcW w:w="4097" w:type="dxa"/>
            <w:tcBorders>
              <w:top w:val="single" w:sz="4" w:space="0" w:color="000000"/>
              <w:left w:val="single" w:sz="4" w:space="0" w:color="000000"/>
              <w:bottom w:val="single" w:sz="4" w:space="0" w:color="000000"/>
              <w:right w:val="single" w:sz="4" w:space="0" w:color="000000"/>
            </w:tcBorders>
          </w:tcPr>
          <w:p w14:paraId="7F338761" w14:textId="77777777" w:rsidR="00E57035" w:rsidRPr="004E31AB" w:rsidRDefault="00E57035" w:rsidP="00C47CBD">
            <w:r w:rsidRPr="004E31AB">
              <w:t xml:space="preserve">Definition of Role and party </w:t>
            </w:r>
          </w:p>
          <w:p w14:paraId="76DD9962" w14:textId="77777777" w:rsidR="00E57035" w:rsidRPr="004E31AB" w:rsidRDefault="00E57035" w:rsidP="00C47CBD">
            <w:r w:rsidRPr="004E31AB">
              <w:t xml:space="preserve">Addition of Metered data responsible </w:t>
            </w:r>
          </w:p>
          <w:p w14:paraId="2E523C43" w14:textId="77777777" w:rsidR="00E57035" w:rsidRPr="004E31AB" w:rsidRDefault="00E57035" w:rsidP="00C47CBD">
            <w:r w:rsidRPr="004E31AB">
              <w:t xml:space="preserve">Correction of metered data aggregator responsible </w:t>
            </w:r>
          </w:p>
        </w:tc>
      </w:tr>
      <w:tr w:rsidR="00E57035" w:rsidRPr="004E31AB" w14:paraId="7D080318" w14:textId="77777777" w:rsidTr="00E57035">
        <w:trPr>
          <w:cantSplit/>
        </w:trPr>
        <w:tc>
          <w:tcPr>
            <w:tcW w:w="937" w:type="dxa"/>
            <w:tcBorders>
              <w:top w:val="single" w:sz="4" w:space="0" w:color="000000"/>
              <w:left w:val="single" w:sz="4" w:space="0" w:color="000000"/>
              <w:bottom w:val="single" w:sz="4" w:space="0" w:color="000000"/>
              <w:right w:val="single" w:sz="4" w:space="0" w:color="000000"/>
            </w:tcBorders>
          </w:tcPr>
          <w:p w14:paraId="319260F4" w14:textId="77777777" w:rsidR="00E57035" w:rsidRPr="004E31AB" w:rsidRDefault="00E57035" w:rsidP="00C47CBD">
            <w:pPr>
              <w:ind w:right="49"/>
              <w:jc w:val="center"/>
            </w:pPr>
            <w:r w:rsidRPr="004E31AB">
              <w:t xml:space="preserve">3 </w:t>
            </w:r>
          </w:p>
        </w:tc>
        <w:tc>
          <w:tcPr>
            <w:tcW w:w="992" w:type="dxa"/>
            <w:tcBorders>
              <w:top w:val="single" w:sz="4" w:space="0" w:color="000000"/>
              <w:left w:val="single" w:sz="4" w:space="0" w:color="000000"/>
              <w:bottom w:val="single" w:sz="4" w:space="0" w:color="000000"/>
              <w:right w:val="single" w:sz="4" w:space="0" w:color="000000"/>
            </w:tcBorders>
          </w:tcPr>
          <w:p w14:paraId="579E3666" w14:textId="77777777" w:rsidR="00E57035" w:rsidRPr="004E31AB" w:rsidRDefault="00E57035" w:rsidP="00C47CBD">
            <w:pPr>
              <w:ind w:right="52"/>
              <w:jc w:val="center"/>
            </w:pPr>
            <w:r w:rsidRPr="004E31AB">
              <w:t xml:space="preserve">0 </w:t>
            </w:r>
          </w:p>
        </w:tc>
        <w:tc>
          <w:tcPr>
            <w:tcW w:w="1134" w:type="dxa"/>
            <w:tcBorders>
              <w:top w:val="single" w:sz="4" w:space="0" w:color="000000"/>
              <w:left w:val="single" w:sz="4" w:space="0" w:color="000000"/>
              <w:bottom w:val="single" w:sz="4" w:space="0" w:color="000000"/>
              <w:right w:val="single" w:sz="4" w:space="0" w:color="000000"/>
            </w:tcBorders>
          </w:tcPr>
          <w:p w14:paraId="6B99C503" w14:textId="77777777" w:rsidR="00E57035" w:rsidRPr="004E31AB" w:rsidRDefault="00E57035" w:rsidP="00C47CBD">
            <w:r w:rsidRPr="004E31AB">
              <w:t xml:space="preserve">2004-04-29 </w:t>
            </w:r>
          </w:p>
        </w:tc>
        <w:tc>
          <w:tcPr>
            <w:tcW w:w="1899" w:type="dxa"/>
            <w:tcBorders>
              <w:top w:val="single" w:sz="4" w:space="0" w:color="000000"/>
              <w:left w:val="single" w:sz="4" w:space="0" w:color="000000"/>
              <w:bottom w:val="single" w:sz="4" w:space="0" w:color="000000"/>
              <w:right w:val="single" w:sz="4" w:space="0" w:color="000000"/>
            </w:tcBorders>
          </w:tcPr>
          <w:p w14:paraId="0527FBC1" w14:textId="77777777" w:rsidR="00E57035" w:rsidRPr="004E31AB" w:rsidRDefault="00E57035" w:rsidP="00C47CBD">
            <w:r w:rsidRPr="004E31AB">
              <w:t xml:space="preserve"> </w:t>
            </w:r>
          </w:p>
        </w:tc>
        <w:tc>
          <w:tcPr>
            <w:tcW w:w="4097" w:type="dxa"/>
            <w:tcBorders>
              <w:top w:val="single" w:sz="4" w:space="0" w:color="000000"/>
              <w:left w:val="single" w:sz="4" w:space="0" w:color="000000"/>
              <w:bottom w:val="single" w:sz="4" w:space="0" w:color="000000"/>
              <w:right w:val="single" w:sz="4" w:space="0" w:color="000000"/>
            </w:tcBorders>
          </w:tcPr>
          <w:p w14:paraId="69F1D1BC" w14:textId="77777777" w:rsidR="00E57035" w:rsidRPr="004E31AB" w:rsidRDefault="00E57035" w:rsidP="00C47CBD">
            <w:r w:rsidRPr="004E31AB">
              <w:t xml:space="preserve">Add new domain of “unit” “functional group” and “balance group”, include the UCTE environment and adopt model to more correctly reflect the overall market. </w:t>
            </w:r>
          </w:p>
        </w:tc>
      </w:tr>
      <w:tr w:rsidR="00E57035" w:rsidRPr="004E31AB" w14:paraId="7B39EEEE" w14:textId="77777777" w:rsidTr="00E57035">
        <w:trPr>
          <w:cantSplit/>
        </w:trPr>
        <w:tc>
          <w:tcPr>
            <w:tcW w:w="937" w:type="dxa"/>
            <w:tcBorders>
              <w:top w:val="single" w:sz="4" w:space="0" w:color="000000"/>
              <w:left w:val="single" w:sz="4" w:space="0" w:color="000000"/>
              <w:bottom w:val="single" w:sz="4" w:space="0" w:color="000000"/>
              <w:right w:val="single" w:sz="4" w:space="0" w:color="000000"/>
            </w:tcBorders>
          </w:tcPr>
          <w:p w14:paraId="376B9BD7" w14:textId="77777777" w:rsidR="00E57035" w:rsidRPr="004E31AB" w:rsidRDefault="00E57035" w:rsidP="00C47CBD">
            <w:pPr>
              <w:ind w:right="49"/>
              <w:jc w:val="center"/>
            </w:pPr>
            <w:r w:rsidRPr="004E31AB">
              <w:t xml:space="preserve">2 </w:t>
            </w:r>
          </w:p>
        </w:tc>
        <w:tc>
          <w:tcPr>
            <w:tcW w:w="992" w:type="dxa"/>
            <w:tcBorders>
              <w:top w:val="single" w:sz="4" w:space="0" w:color="000000"/>
              <w:left w:val="single" w:sz="4" w:space="0" w:color="000000"/>
              <w:bottom w:val="single" w:sz="4" w:space="0" w:color="000000"/>
              <w:right w:val="single" w:sz="4" w:space="0" w:color="000000"/>
            </w:tcBorders>
          </w:tcPr>
          <w:p w14:paraId="36466524" w14:textId="77777777" w:rsidR="00E57035" w:rsidRPr="004E31AB" w:rsidRDefault="00E57035" w:rsidP="00C47CBD">
            <w:pPr>
              <w:ind w:right="52"/>
              <w:jc w:val="center"/>
            </w:pPr>
            <w:r w:rsidRPr="004E31AB">
              <w:t xml:space="preserve">0 </w:t>
            </w:r>
          </w:p>
        </w:tc>
        <w:tc>
          <w:tcPr>
            <w:tcW w:w="1134" w:type="dxa"/>
            <w:tcBorders>
              <w:top w:val="single" w:sz="4" w:space="0" w:color="000000"/>
              <w:left w:val="single" w:sz="4" w:space="0" w:color="000000"/>
              <w:bottom w:val="single" w:sz="4" w:space="0" w:color="000000"/>
              <w:right w:val="single" w:sz="4" w:space="0" w:color="000000"/>
            </w:tcBorders>
          </w:tcPr>
          <w:p w14:paraId="45A2EE58" w14:textId="77777777" w:rsidR="00E57035" w:rsidRPr="004E31AB" w:rsidRDefault="00E57035" w:rsidP="00C47CBD">
            <w:r w:rsidRPr="004E31AB">
              <w:t xml:space="preserve">2003-02-12 </w:t>
            </w:r>
          </w:p>
        </w:tc>
        <w:tc>
          <w:tcPr>
            <w:tcW w:w="1899" w:type="dxa"/>
            <w:tcBorders>
              <w:top w:val="single" w:sz="4" w:space="0" w:color="000000"/>
              <w:left w:val="single" w:sz="4" w:space="0" w:color="000000"/>
              <w:bottom w:val="single" w:sz="4" w:space="0" w:color="000000"/>
              <w:right w:val="single" w:sz="4" w:space="0" w:color="000000"/>
            </w:tcBorders>
          </w:tcPr>
          <w:p w14:paraId="169E7EC3" w14:textId="77777777" w:rsidR="00E57035" w:rsidRPr="004E31AB" w:rsidRDefault="00E57035" w:rsidP="00C47CBD">
            <w:r w:rsidRPr="004E31AB">
              <w:t xml:space="preserve"> </w:t>
            </w:r>
          </w:p>
        </w:tc>
        <w:tc>
          <w:tcPr>
            <w:tcW w:w="4097" w:type="dxa"/>
            <w:tcBorders>
              <w:top w:val="single" w:sz="4" w:space="0" w:color="000000"/>
              <w:left w:val="single" w:sz="4" w:space="0" w:color="000000"/>
              <w:bottom w:val="single" w:sz="4" w:space="0" w:color="000000"/>
              <w:right w:val="single" w:sz="4" w:space="0" w:color="000000"/>
            </w:tcBorders>
          </w:tcPr>
          <w:p w14:paraId="5971BBAE" w14:textId="77777777" w:rsidR="00E57035" w:rsidRPr="004E31AB" w:rsidRDefault="00E57035" w:rsidP="00C47CBD">
            <w:r w:rsidRPr="004E31AB">
              <w:t xml:space="preserve">Add more detail to market domains </w:t>
            </w:r>
          </w:p>
        </w:tc>
      </w:tr>
      <w:tr w:rsidR="00E57035" w:rsidRPr="004E31AB" w14:paraId="1F003B62" w14:textId="77777777" w:rsidTr="00E57035">
        <w:trPr>
          <w:cantSplit/>
        </w:trPr>
        <w:tc>
          <w:tcPr>
            <w:tcW w:w="937" w:type="dxa"/>
            <w:tcBorders>
              <w:top w:val="single" w:sz="4" w:space="0" w:color="000000"/>
              <w:left w:val="single" w:sz="4" w:space="0" w:color="000000"/>
              <w:bottom w:val="single" w:sz="4" w:space="0" w:color="000000"/>
              <w:right w:val="single" w:sz="4" w:space="0" w:color="000000"/>
            </w:tcBorders>
          </w:tcPr>
          <w:p w14:paraId="78900FCD" w14:textId="77777777" w:rsidR="00E57035" w:rsidRPr="004E31AB" w:rsidRDefault="00E57035" w:rsidP="00C47CBD">
            <w:pPr>
              <w:ind w:right="49"/>
              <w:jc w:val="center"/>
            </w:pPr>
            <w:r w:rsidRPr="004E31AB">
              <w:t xml:space="preserve">1 </w:t>
            </w:r>
          </w:p>
        </w:tc>
        <w:tc>
          <w:tcPr>
            <w:tcW w:w="992" w:type="dxa"/>
            <w:tcBorders>
              <w:top w:val="single" w:sz="4" w:space="0" w:color="000000"/>
              <w:left w:val="single" w:sz="4" w:space="0" w:color="000000"/>
              <w:bottom w:val="single" w:sz="4" w:space="0" w:color="000000"/>
              <w:right w:val="single" w:sz="4" w:space="0" w:color="000000"/>
            </w:tcBorders>
          </w:tcPr>
          <w:p w14:paraId="49BB28AD" w14:textId="77777777" w:rsidR="00E57035" w:rsidRPr="004E31AB" w:rsidRDefault="00E57035" w:rsidP="00C47CBD">
            <w:pPr>
              <w:ind w:right="52"/>
              <w:jc w:val="center"/>
            </w:pPr>
            <w:r w:rsidRPr="004E31AB">
              <w:t xml:space="preserve">0 </w:t>
            </w:r>
          </w:p>
        </w:tc>
        <w:tc>
          <w:tcPr>
            <w:tcW w:w="1134" w:type="dxa"/>
            <w:tcBorders>
              <w:top w:val="single" w:sz="4" w:space="0" w:color="000000"/>
              <w:left w:val="single" w:sz="4" w:space="0" w:color="000000"/>
              <w:bottom w:val="single" w:sz="4" w:space="0" w:color="000000"/>
              <w:right w:val="single" w:sz="4" w:space="0" w:color="000000"/>
            </w:tcBorders>
          </w:tcPr>
          <w:p w14:paraId="2C1462C5" w14:textId="77777777" w:rsidR="00E57035" w:rsidRPr="004E31AB" w:rsidRDefault="00E57035" w:rsidP="00C47CBD">
            <w:r w:rsidRPr="004E31AB">
              <w:t xml:space="preserve">2002-06-17 </w:t>
            </w:r>
          </w:p>
        </w:tc>
        <w:tc>
          <w:tcPr>
            <w:tcW w:w="1899" w:type="dxa"/>
            <w:tcBorders>
              <w:top w:val="single" w:sz="4" w:space="0" w:color="000000"/>
              <w:left w:val="single" w:sz="4" w:space="0" w:color="000000"/>
              <w:bottom w:val="single" w:sz="4" w:space="0" w:color="000000"/>
              <w:right w:val="single" w:sz="4" w:space="0" w:color="000000"/>
            </w:tcBorders>
          </w:tcPr>
          <w:p w14:paraId="251DE4F4" w14:textId="77777777" w:rsidR="00E57035" w:rsidRPr="004E31AB" w:rsidRDefault="00E57035" w:rsidP="00C47CBD">
            <w:r w:rsidRPr="004E31AB">
              <w:t xml:space="preserve"> </w:t>
            </w:r>
          </w:p>
        </w:tc>
        <w:tc>
          <w:tcPr>
            <w:tcW w:w="4097" w:type="dxa"/>
            <w:tcBorders>
              <w:top w:val="single" w:sz="4" w:space="0" w:color="000000"/>
              <w:left w:val="single" w:sz="4" w:space="0" w:color="000000"/>
              <w:bottom w:val="single" w:sz="4" w:space="0" w:color="000000"/>
              <w:right w:val="single" w:sz="4" w:space="0" w:color="000000"/>
            </w:tcBorders>
          </w:tcPr>
          <w:p w14:paraId="06E51FC3" w14:textId="77777777" w:rsidR="00E57035" w:rsidRPr="004E31AB" w:rsidRDefault="00E57035" w:rsidP="00C47CBD">
            <w:r w:rsidRPr="004E31AB">
              <w:t xml:space="preserve">Initial release of document </w:t>
            </w:r>
          </w:p>
        </w:tc>
      </w:tr>
      <w:tr w:rsidR="00E57035" w:rsidRPr="004E31AB" w14:paraId="626B5006" w14:textId="77777777" w:rsidTr="00E57035">
        <w:trPr>
          <w:cantSplit/>
        </w:trPr>
        <w:tc>
          <w:tcPr>
            <w:tcW w:w="937" w:type="dxa"/>
            <w:tcBorders>
              <w:top w:val="single" w:sz="4" w:space="0" w:color="000000"/>
              <w:left w:val="single" w:sz="4" w:space="0" w:color="000000"/>
              <w:bottom w:val="single" w:sz="4" w:space="0" w:color="000000"/>
              <w:right w:val="single" w:sz="4" w:space="0" w:color="000000"/>
            </w:tcBorders>
          </w:tcPr>
          <w:p w14:paraId="66F2D346" w14:textId="77777777" w:rsidR="00E57035" w:rsidRPr="004E31AB" w:rsidRDefault="00E57035" w:rsidP="00C47CBD">
            <w:pPr>
              <w:ind w:right="49"/>
              <w:jc w:val="center"/>
            </w:pPr>
            <w:r w:rsidRPr="004E31AB">
              <w:t xml:space="preserve">0 </w:t>
            </w:r>
          </w:p>
        </w:tc>
        <w:tc>
          <w:tcPr>
            <w:tcW w:w="992" w:type="dxa"/>
            <w:tcBorders>
              <w:top w:val="single" w:sz="4" w:space="0" w:color="000000"/>
              <w:left w:val="single" w:sz="4" w:space="0" w:color="000000"/>
              <w:bottom w:val="single" w:sz="4" w:space="0" w:color="000000"/>
              <w:right w:val="single" w:sz="4" w:space="0" w:color="000000"/>
            </w:tcBorders>
          </w:tcPr>
          <w:p w14:paraId="0CA018DF" w14:textId="77777777" w:rsidR="00E57035" w:rsidRPr="004E31AB" w:rsidRDefault="00E57035" w:rsidP="00C47CBD">
            <w:pPr>
              <w:ind w:right="52"/>
              <w:jc w:val="center"/>
            </w:pPr>
            <w:r w:rsidRPr="004E31AB">
              <w:t xml:space="preserve">8 </w:t>
            </w:r>
          </w:p>
        </w:tc>
        <w:tc>
          <w:tcPr>
            <w:tcW w:w="1134" w:type="dxa"/>
            <w:tcBorders>
              <w:top w:val="single" w:sz="4" w:space="0" w:color="000000"/>
              <w:left w:val="single" w:sz="4" w:space="0" w:color="000000"/>
              <w:bottom w:val="single" w:sz="4" w:space="0" w:color="000000"/>
              <w:right w:val="single" w:sz="4" w:space="0" w:color="000000"/>
            </w:tcBorders>
          </w:tcPr>
          <w:p w14:paraId="74E6E0D3" w14:textId="77777777" w:rsidR="00E57035" w:rsidRPr="004E31AB" w:rsidRDefault="00E57035" w:rsidP="00C47CBD">
            <w:r w:rsidRPr="004E31AB">
              <w:t xml:space="preserve">2001-02-10 </w:t>
            </w:r>
          </w:p>
        </w:tc>
        <w:tc>
          <w:tcPr>
            <w:tcW w:w="1899" w:type="dxa"/>
            <w:tcBorders>
              <w:top w:val="single" w:sz="4" w:space="0" w:color="000000"/>
              <w:left w:val="single" w:sz="4" w:space="0" w:color="000000"/>
              <w:bottom w:val="single" w:sz="4" w:space="0" w:color="000000"/>
              <w:right w:val="single" w:sz="4" w:space="0" w:color="000000"/>
            </w:tcBorders>
          </w:tcPr>
          <w:p w14:paraId="584BF93C" w14:textId="77777777" w:rsidR="00E57035" w:rsidRPr="004E31AB" w:rsidRDefault="00E57035" w:rsidP="00C47CBD">
            <w:r w:rsidRPr="004E31AB">
              <w:t xml:space="preserve"> </w:t>
            </w:r>
          </w:p>
        </w:tc>
        <w:tc>
          <w:tcPr>
            <w:tcW w:w="4097" w:type="dxa"/>
            <w:tcBorders>
              <w:top w:val="single" w:sz="4" w:space="0" w:color="000000"/>
              <w:left w:val="single" w:sz="4" w:space="0" w:color="000000"/>
              <w:bottom w:val="single" w:sz="4" w:space="0" w:color="000000"/>
              <w:right w:val="single" w:sz="4" w:space="0" w:color="000000"/>
            </w:tcBorders>
          </w:tcPr>
          <w:p w14:paraId="75A552ED" w14:textId="77777777" w:rsidR="00E57035" w:rsidRPr="004E31AB" w:rsidRDefault="00E57035" w:rsidP="00C47CBD">
            <w:r w:rsidRPr="004E31AB">
              <w:t xml:space="preserve">Initial version for comment </w:t>
            </w:r>
          </w:p>
        </w:tc>
      </w:tr>
    </w:tbl>
    <w:p w14:paraId="29B0238F" w14:textId="77777777" w:rsidR="005330ED" w:rsidRPr="004E31AB" w:rsidRDefault="005330ED"/>
    <w:sectPr w:rsidR="005330ED" w:rsidRPr="004E31AB" w:rsidSect="0063647E">
      <w:headerReference w:type="default" r:id="rId48"/>
      <w:footerReference w:type="default" r:id="rId49"/>
      <w:footerReference w:type="first" r:id="rId5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BBCBFD" w14:textId="77777777" w:rsidR="006A5758" w:rsidRDefault="006A5758" w:rsidP="00053263">
      <w:r>
        <w:separator/>
      </w:r>
    </w:p>
  </w:endnote>
  <w:endnote w:type="continuationSeparator" w:id="0">
    <w:p w14:paraId="3FF5A9F1" w14:textId="77777777" w:rsidR="006A5758" w:rsidRDefault="006A5758" w:rsidP="00053263">
      <w:r>
        <w:continuationSeparator/>
      </w:r>
    </w:p>
  </w:endnote>
  <w:endnote w:type="continuationNotice" w:id="1">
    <w:p w14:paraId="6A845909" w14:textId="77777777" w:rsidR="006A5758" w:rsidRDefault="006A57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08BF99" w14:textId="58B2DC5C" w:rsidR="00E65BB7" w:rsidRDefault="00E65BB7" w:rsidP="00F23DE2">
    <w:pPr>
      <w:pStyle w:val="Footer"/>
      <w:tabs>
        <w:tab w:val="clear" w:pos="4320"/>
        <w:tab w:val="clear" w:pos="8640"/>
        <w:tab w:val="right" w:pos="9072"/>
      </w:tabs>
    </w:pPr>
    <w:r>
      <w:rPr>
        <w:rFonts w:asciiTheme="minorHAnsi" w:hAnsiTheme="minorHAnsi" w:cstheme="minorHAnsi"/>
        <w:b/>
        <w:color w:val="365F91"/>
      </w:rPr>
      <w:tab/>
    </w:r>
    <w:r w:rsidR="00F23DE2" w:rsidRPr="005C42AA">
      <w:rPr>
        <w:rFonts w:asciiTheme="minorHAnsi" w:hAnsiTheme="minorHAnsi" w:cstheme="minorHAnsi"/>
        <w:sz w:val="20"/>
        <w:szCs w:val="32"/>
      </w:rPr>
      <w:t xml:space="preserve">Page </w:t>
    </w:r>
    <w:r w:rsidR="00F23DE2" w:rsidRPr="005C42AA">
      <w:rPr>
        <w:rStyle w:val="PageNumber"/>
        <w:rFonts w:asciiTheme="minorHAnsi" w:hAnsiTheme="minorHAnsi" w:cstheme="minorHAnsi"/>
        <w:sz w:val="20"/>
        <w:szCs w:val="32"/>
      </w:rPr>
      <w:fldChar w:fldCharType="begin"/>
    </w:r>
    <w:r w:rsidR="00F23DE2" w:rsidRPr="005C42AA">
      <w:rPr>
        <w:rStyle w:val="PageNumber"/>
        <w:rFonts w:asciiTheme="minorHAnsi" w:hAnsiTheme="minorHAnsi" w:cstheme="minorHAnsi"/>
        <w:sz w:val="20"/>
        <w:szCs w:val="32"/>
      </w:rPr>
      <w:instrText xml:space="preserve"> PAGE </w:instrText>
    </w:r>
    <w:r w:rsidR="00F23DE2" w:rsidRPr="005C42AA">
      <w:rPr>
        <w:rStyle w:val="PageNumber"/>
        <w:rFonts w:asciiTheme="minorHAnsi" w:hAnsiTheme="minorHAnsi" w:cstheme="minorHAnsi"/>
        <w:sz w:val="20"/>
        <w:szCs w:val="32"/>
      </w:rPr>
      <w:fldChar w:fldCharType="separate"/>
    </w:r>
    <w:r w:rsidR="00F23DE2">
      <w:rPr>
        <w:rStyle w:val="PageNumber"/>
        <w:rFonts w:asciiTheme="minorHAnsi" w:hAnsiTheme="minorHAnsi" w:cstheme="minorHAnsi"/>
        <w:sz w:val="20"/>
        <w:szCs w:val="32"/>
      </w:rPr>
      <w:t>11</w:t>
    </w:r>
    <w:r w:rsidR="00F23DE2" w:rsidRPr="005C42AA">
      <w:rPr>
        <w:rStyle w:val="PageNumber"/>
        <w:rFonts w:asciiTheme="minorHAnsi" w:hAnsiTheme="minorHAnsi" w:cstheme="minorHAnsi"/>
        <w:sz w:val="20"/>
        <w:szCs w:val="32"/>
      </w:rPr>
      <w:fldChar w:fldCharType="end"/>
    </w:r>
    <w:r w:rsidR="00F23DE2" w:rsidRPr="005C42AA">
      <w:rPr>
        <w:rStyle w:val="PageNumber"/>
        <w:rFonts w:asciiTheme="minorHAnsi" w:hAnsiTheme="minorHAnsi" w:cstheme="minorHAnsi"/>
        <w:sz w:val="20"/>
        <w:szCs w:val="32"/>
      </w:rPr>
      <w:t xml:space="preserve"> of </w:t>
    </w:r>
    <w:r w:rsidR="00F23DE2" w:rsidRPr="005C42AA">
      <w:rPr>
        <w:rStyle w:val="PageNumber"/>
        <w:rFonts w:asciiTheme="minorHAnsi" w:hAnsiTheme="minorHAnsi" w:cstheme="minorHAnsi"/>
        <w:sz w:val="20"/>
        <w:szCs w:val="32"/>
      </w:rPr>
      <w:fldChar w:fldCharType="begin"/>
    </w:r>
    <w:r w:rsidR="00F23DE2" w:rsidRPr="005C42AA">
      <w:rPr>
        <w:rStyle w:val="PageNumber"/>
        <w:rFonts w:asciiTheme="minorHAnsi" w:hAnsiTheme="minorHAnsi" w:cstheme="minorHAnsi"/>
        <w:sz w:val="20"/>
        <w:szCs w:val="32"/>
      </w:rPr>
      <w:instrText xml:space="preserve"> NUMPAGES </w:instrText>
    </w:r>
    <w:r w:rsidR="00F23DE2" w:rsidRPr="005C42AA">
      <w:rPr>
        <w:rStyle w:val="PageNumber"/>
        <w:rFonts w:asciiTheme="minorHAnsi" w:hAnsiTheme="minorHAnsi" w:cstheme="minorHAnsi"/>
        <w:sz w:val="20"/>
        <w:szCs w:val="32"/>
      </w:rPr>
      <w:fldChar w:fldCharType="separate"/>
    </w:r>
    <w:r w:rsidR="00F23DE2">
      <w:rPr>
        <w:rStyle w:val="PageNumber"/>
        <w:rFonts w:asciiTheme="minorHAnsi" w:hAnsiTheme="minorHAnsi" w:cstheme="minorHAnsi"/>
        <w:sz w:val="20"/>
        <w:szCs w:val="32"/>
      </w:rPr>
      <w:t>27</w:t>
    </w:r>
    <w:r w:rsidR="00F23DE2" w:rsidRPr="005C42AA">
      <w:rPr>
        <w:rStyle w:val="PageNumber"/>
        <w:rFonts w:asciiTheme="minorHAnsi" w:hAnsiTheme="minorHAnsi" w:cstheme="minorHAnsi"/>
        <w:sz w:val="20"/>
        <w:szCs w:val="3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F233B" w14:textId="3FFC5FC2" w:rsidR="00960B9B" w:rsidRPr="00D31F5F" w:rsidRDefault="00960B9B" w:rsidP="00960B9B">
    <w:pPr>
      <w:pStyle w:val="Footer"/>
      <w:tabs>
        <w:tab w:val="center" w:pos="4678"/>
      </w:tabs>
      <w:rPr>
        <w:lang w:val="en-US"/>
      </w:rPr>
    </w:pPr>
    <w:r>
      <w:rPr>
        <w:noProof/>
        <w:sz w:val="20"/>
        <w:lang w:eastAsia="sv-SE"/>
      </w:rPr>
      <mc:AlternateContent>
        <mc:Choice Requires="wps">
          <w:drawing>
            <wp:anchor distT="0" distB="0" distL="114300" distR="114300" simplePos="0" relativeHeight="251658240" behindDoc="0" locked="0" layoutInCell="1" allowOverlap="1" wp14:anchorId="60C5B7DC" wp14:editId="19030ADF">
              <wp:simplePos x="0" y="0"/>
              <wp:positionH relativeFrom="margin">
                <wp:align>left</wp:align>
              </wp:positionH>
              <wp:positionV relativeFrom="paragraph">
                <wp:posOffset>-123873</wp:posOffset>
              </wp:positionV>
              <wp:extent cx="5761355" cy="48895"/>
              <wp:effectExtent l="0" t="0" r="29845" b="27305"/>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61355" cy="488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xmlns:w16du="http://schemas.microsoft.com/office/word/2023/wordml/word16du">
          <w:pict w14:anchorId="40D40642">
            <v:line id="Straight Connector 5" style="position:absolute;flip:y;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o:spid="_x0000_s1026" from="0,-9.75pt" to="453.65pt,-5.9pt" w14:anchorId="09976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">
              <w10:wrap anchorx="margin"/>
            </v:line>
          </w:pict>
        </mc:Fallback>
      </mc:AlternateContent>
    </w:r>
    <w:r>
      <w:rPr>
        <w:noProof/>
        <w:sz w:val="20"/>
        <w:lang w:eastAsia="sv-SE"/>
      </w:rPr>
      <w:drawing>
        <wp:inline distT="0" distB="0" distL="0" distR="0" wp14:anchorId="46D0281F" wp14:editId="3A9FFD49">
          <wp:extent cx="1188720" cy="329565"/>
          <wp:effectExtent l="0" t="0" r="0" b="0"/>
          <wp:docPr id="1966339595" name="Picture 1966339595" descr="090407_entose_logo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90407_entose_logo_4c"/>
                  <pic:cNvPicPr>
                    <a:picLocks noChangeAspect="1" noChangeArrowheads="1"/>
                  </pic:cNvPicPr>
                </pic:nvPicPr>
                <pic:blipFill>
                  <a:blip r:embed="rId1" cstate="print">
                    <a:extLst>
                      <a:ext uri="{28A0092B-C50C-407E-A947-70E740481C1C}">
                        <a14:useLocalDpi xmlns:a14="http://schemas.microsoft.com/office/drawing/2010/main" val="0"/>
                      </a:ext>
                    </a:extLst>
                  </a:blip>
                  <a:srcRect b="16512"/>
                  <a:stretch>
                    <a:fillRect/>
                  </a:stretch>
                </pic:blipFill>
                <pic:spPr bwMode="auto">
                  <a:xfrm>
                    <a:off x="0" y="0"/>
                    <a:ext cx="1188720" cy="329565"/>
                  </a:xfrm>
                  <a:prstGeom prst="rect">
                    <a:avLst/>
                  </a:prstGeom>
                  <a:noFill/>
                </pic:spPr>
              </pic:pic>
            </a:graphicData>
          </a:graphic>
        </wp:inline>
      </w:drawing>
    </w:r>
    <w:r>
      <w:rPr>
        <w:lang w:val="en-US"/>
      </w:rPr>
      <w:tab/>
    </w:r>
    <w:r w:rsidR="00170A90">
      <w:rPr>
        <w:noProof/>
        <w:sz w:val="20"/>
        <w:lang w:eastAsia="sv-SE"/>
      </w:rPr>
      <w:t xml:space="preserve">                     </w:t>
    </w:r>
    <w:r>
      <w:rPr>
        <w:lang w:val="en-US"/>
      </w:rPr>
      <w:tab/>
    </w:r>
    <w:r w:rsidR="00D005A6">
      <w:rPr>
        <w:noProof/>
        <w:lang w:val="en-US"/>
      </w:rPr>
      <w:drawing>
        <wp:inline distT="0" distB="0" distL="0" distR="0" wp14:anchorId="56EF85A6" wp14:editId="4FEF0F04">
          <wp:extent cx="869394" cy="464693"/>
          <wp:effectExtent l="0" t="0" r="6985" b="0"/>
          <wp:docPr id="611039817" name="Picture 3" descr="A logo with text overl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039817" name="Picture 3" descr="A logo with text overlay&#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886421" cy="473794"/>
                  </a:xfrm>
                  <a:prstGeom prst="rect">
                    <a:avLst/>
                  </a:prstGeom>
                </pic:spPr>
              </pic:pic>
            </a:graphicData>
          </a:graphic>
        </wp:inline>
      </w:drawing>
    </w:r>
  </w:p>
  <w:p w14:paraId="45EA943F" w14:textId="14785EF2" w:rsidR="00960B9B" w:rsidRDefault="00960B9B" w:rsidP="00960B9B">
    <w:pPr>
      <w:pStyle w:val="Footer"/>
      <w:tabs>
        <w:tab w:val="clear" w:pos="4320"/>
        <w:tab w:val="clear" w:pos="8640"/>
        <w:tab w:val="left" w:pos="147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DA613D" w14:textId="77777777" w:rsidR="006A5758" w:rsidRDefault="006A5758" w:rsidP="00053263">
      <w:r>
        <w:separator/>
      </w:r>
    </w:p>
  </w:footnote>
  <w:footnote w:type="continuationSeparator" w:id="0">
    <w:p w14:paraId="07D1C335" w14:textId="77777777" w:rsidR="006A5758" w:rsidRDefault="006A5758" w:rsidP="00053263">
      <w:r>
        <w:continuationSeparator/>
      </w:r>
    </w:p>
  </w:footnote>
  <w:footnote w:type="continuationNotice" w:id="1">
    <w:p w14:paraId="7DC3BC75" w14:textId="77777777" w:rsidR="006A5758" w:rsidRDefault="006A575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D6CE68" w14:textId="77777777" w:rsidR="00960B9B" w:rsidRDefault="00960B9B" w:rsidP="00960B9B">
    <w:pPr>
      <w:pStyle w:val="Header"/>
    </w:pPr>
    <w:r>
      <w:rPr>
        <w:caps/>
        <w:noProof/>
      </w:rPr>
      <mc:AlternateContent>
        <mc:Choice Requires="wps">
          <w:drawing>
            <wp:anchor distT="0" distB="0" distL="114300" distR="114300" simplePos="0" relativeHeight="251658241" behindDoc="0" locked="0" layoutInCell="1" allowOverlap="1" wp14:anchorId="2DB9562E" wp14:editId="485930A2">
              <wp:simplePos x="0" y="0"/>
              <wp:positionH relativeFrom="column">
                <wp:posOffset>5080</wp:posOffset>
              </wp:positionH>
              <wp:positionV relativeFrom="paragraph">
                <wp:posOffset>-1905</wp:posOffset>
              </wp:positionV>
              <wp:extent cx="5324475" cy="422910"/>
              <wp:effectExtent l="0" t="0" r="9525" b="15240"/>
              <wp:wrapSquare wrapText="bothSides"/>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4475" cy="422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CE086" w14:textId="6E86C704" w:rsidR="00960B9B" w:rsidRDefault="00960B9B" w:rsidP="00960B9B">
                          <w:pPr>
                            <w:rPr>
                              <w:rFonts w:asciiTheme="minorHAnsi" w:hAnsiTheme="minorHAnsi" w:cstheme="minorHAnsi"/>
                              <w:b/>
                              <w:caps/>
                              <w:color w:val="A6A6A6"/>
                              <w:sz w:val="20"/>
                              <w:szCs w:val="20"/>
                            </w:rPr>
                          </w:pPr>
                          <w:bookmarkStart w:id="36" w:name="_Hlk136590495"/>
                          <w:r w:rsidRPr="00960B9B">
                            <w:rPr>
                              <w:rFonts w:asciiTheme="minorHAnsi" w:hAnsiTheme="minorHAnsi" w:cstheme="minorHAnsi"/>
                              <w:b/>
                              <w:color w:val="A6A6A6"/>
                              <w:sz w:val="20"/>
                              <w:szCs w:val="20"/>
                            </w:rPr>
                            <w:t xml:space="preserve">Revision history for the Harmonised Electricity Market Role Model </w:t>
                          </w:r>
                          <w:r w:rsidRPr="00960B9B">
                            <w:rPr>
                              <w:rFonts w:asciiTheme="minorHAnsi" w:hAnsiTheme="minorHAnsi" w:cstheme="minorHAnsi"/>
                              <w:b/>
                              <w:caps/>
                              <w:color w:val="A6A6A6"/>
                              <w:sz w:val="20"/>
                              <w:szCs w:val="20"/>
                            </w:rPr>
                            <w:t>(HEMRM)</w:t>
                          </w:r>
                          <w:bookmarkEnd w:id="36"/>
                        </w:p>
                        <w:p w14:paraId="3FF0D0AC" w14:textId="65310014" w:rsidR="00960B9B" w:rsidRPr="005C42AA" w:rsidRDefault="00960B9B" w:rsidP="00960B9B">
                          <w:pPr>
                            <w:rPr>
                              <w:rFonts w:asciiTheme="minorHAnsi" w:hAnsiTheme="minorHAnsi" w:cstheme="minorHAnsi"/>
                              <w:color w:val="A6A6A6"/>
                              <w:sz w:val="20"/>
                              <w:szCs w:val="20"/>
                              <w:lang w:val="en-US"/>
                            </w:rPr>
                          </w:pPr>
                          <w:r w:rsidRPr="005C42AA">
                            <w:rPr>
                              <w:rFonts w:asciiTheme="minorHAnsi" w:hAnsiTheme="minorHAnsi" w:cstheme="minorHAnsi"/>
                              <w:caps/>
                              <w:color w:val="A6A6A6"/>
                              <w:sz w:val="20"/>
                              <w:szCs w:val="20"/>
                              <w:lang w:val="en-US"/>
                            </w:rPr>
                            <w:t>Version: 202</w:t>
                          </w:r>
                          <w:r>
                            <w:rPr>
                              <w:rFonts w:asciiTheme="minorHAnsi" w:hAnsiTheme="minorHAnsi" w:cstheme="minorHAnsi"/>
                              <w:caps/>
                              <w:color w:val="A6A6A6"/>
                              <w:sz w:val="20"/>
                              <w:szCs w:val="20"/>
                              <w:lang w:val="en-US"/>
                            </w:rPr>
                            <w:t>3</w:t>
                          </w:r>
                          <w:r w:rsidRPr="005C42AA">
                            <w:rPr>
                              <w:rFonts w:asciiTheme="minorHAnsi" w:hAnsiTheme="minorHAnsi" w:cstheme="minorHAnsi"/>
                              <w:caps/>
                              <w:color w:val="A6A6A6"/>
                              <w:sz w:val="20"/>
                              <w:szCs w:val="20"/>
                              <w:lang w:val="en-US"/>
                            </w:rPr>
                            <w:t xml:space="preserve">-01 </w:t>
                          </w:r>
                        </w:p>
                        <w:p w14:paraId="14821EF1" w14:textId="77777777" w:rsidR="00960B9B" w:rsidRPr="005C42AA" w:rsidRDefault="00960B9B" w:rsidP="00960B9B">
                          <w:pPr>
                            <w:rPr>
                              <w:rFonts w:asciiTheme="minorHAnsi" w:hAnsiTheme="minorHAnsi" w:cstheme="minorHAnsi"/>
                              <w:color w:val="A6A6A6"/>
                              <w:sz w:val="20"/>
                              <w:szCs w:val="20"/>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B9562E" id="_x0000_t202" coordsize="21600,21600" o:spt="202" path="m,l,21600r21600,l21600,xe">
              <v:stroke joinstyle="miter"/>
              <v:path gradientshapeok="t" o:connecttype="rect"/>
            </v:shapetype>
            <v:shape id="Text Box 20" o:spid="_x0000_s1026" type="#_x0000_t202" style="position:absolute;margin-left:.4pt;margin-top:-.15pt;width:419.25pt;height:33.3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" filled="f" stroked="f">
              <v:textbox inset="0,0,0,0">
                <w:txbxContent>
                  <w:p w14:paraId="23DCE086" w14:textId="6E86C704" w:rsidR="00960B9B" w:rsidRDefault="00960B9B" w:rsidP="00960B9B">
                    <w:pPr>
                      <w:rPr>
                        <w:rFonts w:asciiTheme="minorHAnsi" w:hAnsiTheme="minorHAnsi" w:cstheme="minorHAnsi"/>
                        <w:b/>
                        <w:caps/>
                        <w:color w:val="A6A6A6"/>
                        <w:sz w:val="20"/>
                        <w:szCs w:val="20"/>
                      </w:rPr>
                    </w:pPr>
                    <w:bookmarkStart w:id="37" w:name="_Hlk136590495"/>
                    <w:r w:rsidRPr="00960B9B">
                      <w:rPr>
                        <w:rFonts w:asciiTheme="minorHAnsi" w:hAnsiTheme="minorHAnsi" w:cstheme="minorHAnsi"/>
                        <w:b/>
                        <w:color w:val="A6A6A6"/>
                        <w:sz w:val="20"/>
                        <w:szCs w:val="20"/>
                      </w:rPr>
                      <w:t xml:space="preserve">Revision history for the Harmonised Electricity Market Role Model </w:t>
                    </w:r>
                    <w:r w:rsidRPr="00960B9B">
                      <w:rPr>
                        <w:rFonts w:asciiTheme="minorHAnsi" w:hAnsiTheme="minorHAnsi" w:cstheme="minorHAnsi"/>
                        <w:b/>
                        <w:caps/>
                        <w:color w:val="A6A6A6"/>
                        <w:sz w:val="20"/>
                        <w:szCs w:val="20"/>
                      </w:rPr>
                      <w:t>(HEMRM)</w:t>
                    </w:r>
                    <w:bookmarkEnd w:id="37"/>
                  </w:p>
                  <w:p w14:paraId="3FF0D0AC" w14:textId="65310014" w:rsidR="00960B9B" w:rsidRPr="005C42AA" w:rsidRDefault="00960B9B" w:rsidP="00960B9B">
                    <w:pPr>
                      <w:rPr>
                        <w:rFonts w:asciiTheme="minorHAnsi" w:hAnsiTheme="minorHAnsi" w:cstheme="minorHAnsi"/>
                        <w:color w:val="A6A6A6"/>
                        <w:sz w:val="20"/>
                        <w:szCs w:val="20"/>
                        <w:lang w:val="en-US"/>
                      </w:rPr>
                    </w:pPr>
                    <w:r w:rsidRPr="005C42AA">
                      <w:rPr>
                        <w:rFonts w:asciiTheme="minorHAnsi" w:hAnsiTheme="minorHAnsi" w:cstheme="minorHAnsi"/>
                        <w:caps/>
                        <w:color w:val="A6A6A6"/>
                        <w:sz w:val="20"/>
                        <w:szCs w:val="20"/>
                        <w:lang w:val="en-US"/>
                      </w:rPr>
                      <w:t>Version: 202</w:t>
                    </w:r>
                    <w:r>
                      <w:rPr>
                        <w:rFonts w:asciiTheme="minorHAnsi" w:hAnsiTheme="minorHAnsi" w:cstheme="minorHAnsi"/>
                        <w:caps/>
                        <w:color w:val="A6A6A6"/>
                        <w:sz w:val="20"/>
                        <w:szCs w:val="20"/>
                        <w:lang w:val="en-US"/>
                      </w:rPr>
                      <w:t>3</w:t>
                    </w:r>
                    <w:r w:rsidRPr="005C42AA">
                      <w:rPr>
                        <w:rFonts w:asciiTheme="minorHAnsi" w:hAnsiTheme="minorHAnsi" w:cstheme="minorHAnsi"/>
                        <w:caps/>
                        <w:color w:val="A6A6A6"/>
                        <w:sz w:val="20"/>
                        <w:szCs w:val="20"/>
                        <w:lang w:val="en-US"/>
                      </w:rPr>
                      <w:t xml:space="preserve">-01 </w:t>
                    </w:r>
                  </w:p>
                  <w:p w14:paraId="14821EF1" w14:textId="77777777" w:rsidR="00960B9B" w:rsidRPr="005C42AA" w:rsidRDefault="00960B9B" w:rsidP="00960B9B">
                    <w:pPr>
                      <w:rPr>
                        <w:rFonts w:asciiTheme="minorHAnsi" w:hAnsiTheme="minorHAnsi" w:cstheme="minorHAnsi"/>
                        <w:color w:val="A6A6A6"/>
                        <w:sz w:val="20"/>
                        <w:szCs w:val="20"/>
                        <w:lang w:val="en-US"/>
                      </w:rPr>
                    </w:pPr>
                  </w:p>
                </w:txbxContent>
              </v:textbox>
              <w10:wrap type="square"/>
            </v:shape>
          </w:pict>
        </mc:Fallback>
      </mc:AlternateContent>
    </w:r>
  </w:p>
  <w:p w14:paraId="0E330136" w14:textId="25DB73F0" w:rsidR="00E65BB7" w:rsidRPr="00960B9B" w:rsidRDefault="00E65BB7" w:rsidP="00960B9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C36C9"/>
    <w:multiLevelType w:val="hybridMultilevel"/>
    <w:tmpl w:val="61020C56"/>
    <w:lvl w:ilvl="0" w:tplc="FFFFFFFF">
      <w:start w:val="1"/>
      <w:numFmt w:val="decimal"/>
      <w:lvlText w:val="%1."/>
      <w:lvlJc w:val="left"/>
      <w:pPr>
        <w:ind w:left="360" w:hanging="360"/>
      </w:pPr>
      <w:rPr>
        <w:rFonts w:hint="default"/>
        <w:i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0BE205C"/>
    <w:multiLevelType w:val="multilevel"/>
    <w:tmpl w:val="067AD4FC"/>
    <w:lvl w:ilvl="0">
      <w:start w:val="1"/>
      <w:numFmt w:val="upperLetter"/>
      <w:lvlText w:val="Appendix %1"/>
      <w:lvlJc w:val="left"/>
      <w:pPr>
        <w:tabs>
          <w:tab w:val="num" w:pos="1440"/>
        </w:tabs>
        <w:ind w:left="227" w:hanging="227"/>
      </w:pPr>
      <w:rPr>
        <w:b/>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2"/>
      <w:lvlText w:val="%1.%2"/>
      <w:lvlJc w:val="left"/>
      <w:pPr>
        <w:tabs>
          <w:tab w:val="num" w:pos="576"/>
        </w:tabs>
        <w:ind w:left="576" w:hanging="576"/>
      </w:pPr>
      <w:rPr>
        <w:b/>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15:restartNumberingAfterBreak="0">
    <w:nsid w:val="02CF6622"/>
    <w:multiLevelType w:val="hybridMultilevel"/>
    <w:tmpl w:val="2C2AA08C"/>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065457FB"/>
    <w:multiLevelType w:val="multilevel"/>
    <w:tmpl w:val="00000001"/>
    <w:name w:val="HTML-List1"/>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4" w15:restartNumberingAfterBreak="0">
    <w:nsid w:val="0D5224F8"/>
    <w:multiLevelType w:val="hybridMultilevel"/>
    <w:tmpl w:val="ED8A8A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A4E5170"/>
    <w:multiLevelType w:val="hybridMultilevel"/>
    <w:tmpl w:val="EC508090"/>
    <w:lvl w:ilvl="0" w:tplc="984ABAAC">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6816EFD"/>
    <w:multiLevelType w:val="hybridMultilevel"/>
    <w:tmpl w:val="61020C56"/>
    <w:lvl w:ilvl="0" w:tplc="FFFFFFFF">
      <w:start w:val="1"/>
      <w:numFmt w:val="decimal"/>
      <w:lvlText w:val="%1."/>
      <w:lvlJc w:val="left"/>
      <w:pPr>
        <w:ind w:left="360" w:hanging="360"/>
      </w:pPr>
      <w:rPr>
        <w:rFonts w:hint="default"/>
        <w:i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624518D"/>
    <w:multiLevelType w:val="hybridMultilevel"/>
    <w:tmpl w:val="03263AA6"/>
    <w:lvl w:ilvl="0" w:tplc="4B264C54">
      <w:start w:val="1"/>
      <w:numFmt w:val="decimal"/>
      <w:lvlText w:val="%1."/>
      <w:lvlJc w:val="left"/>
      <w:pPr>
        <w:ind w:left="360" w:hanging="360"/>
      </w:pPr>
      <w:rPr>
        <w:rFonts w:hint="default"/>
      </w:rPr>
    </w:lvl>
    <w:lvl w:ilvl="1" w:tplc="041D0019">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8" w15:restartNumberingAfterBreak="0">
    <w:nsid w:val="3C1A6A79"/>
    <w:multiLevelType w:val="hybridMultilevel"/>
    <w:tmpl w:val="61020C56"/>
    <w:lvl w:ilvl="0" w:tplc="FFFFFFFF">
      <w:start w:val="1"/>
      <w:numFmt w:val="decimal"/>
      <w:lvlText w:val="%1."/>
      <w:lvlJc w:val="left"/>
      <w:pPr>
        <w:ind w:left="360" w:hanging="360"/>
      </w:pPr>
      <w:rPr>
        <w:rFonts w:hint="default"/>
        <w:i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CB82653"/>
    <w:multiLevelType w:val="hybridMultilevel"/>
    <w:tmpl w:val="4E940AD4"/>
    <w:lvl w:ilvl="0" w:tplc="723AA9AA">
      <w:start w:val="1"/>
      <w:numFmt w:val="decimal"/>
      <w:lvlText w:val="%1)"/>
      <w:lvlJc w:val="left"/>
      <w:pPr>
        <w:ind w:left="1080" w:hanging="360"/>
      </w:pPr>
      <w:rPr>
        <w:rFonts w:asciiTheme="minorHAnsi" w:hAnsiTheme="min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 w15:restartNumberingAfterBreak="0">
    <w:nsid w:val="4A586901"/>
    <w:multiLevelType w:val="hybridMultilevel"/>
    <w:tmpl w:val="61020C56"/>
    <w:lvl w:ilvl="0" w:tplc="FFFFFFFF">
      <w:start w:val="1"/>
      <w:numFmt w:val="decimal"/>
      <w:lvlText w:val="%1."/>
      <w:lvlJc w:val="left"/>
      <w:pPr>
        <w:ind w:left="360" w:hanging="360"/>
      </w:pPr>
      <w:rPr>
        <w:rFonts w:hint="default"/>
        <w:i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E973CFC"/>
    <w:multiLevelType w:val="hybridMultilevel"/>
    <w:tmpl w:val="61020C56"/>
    <w:lvl w:ilvl="0" w:tplc="FFFFFFFF">
      <w:start w:val="1"/>
      <w:numFmt w:val="decimal"/>
      <w:lvlText w:val="%1."/>
      <w:lvlJc w:val="left"/>
      <w:pPr>
        <w:ind w:left="360" w:hanging="360"/>
      </w:pPr>
      <w:rPr>
        <w:rFonts w:hint="default"/>
        <w:i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FB93224"/>
    <w:multiLevelType w:val="multilevel"/>
    <w:tmpl w:val="606211F4"/>
    <w:lvl w:ilvl="0">
      <w:start w:val="1"/>
      <w:numFmt w:val="upperLetter"/>
      <w:pStyle w:val="Vedlegg"/>
      <w:suff w:val="space"/>
      <w:lvlText w:val="Appendix %1"/>
      <w:lvlJc w:val="left"/>
      <w:pPr>
        <w:ind w:left="0" w:firstLine="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3" w15:restartNumberingAfterBreak="0">
    <w:nsid w:val="5D303C14"/>
    <w:multiLevelType w:val="hybridMultilevel"/>
    <w:tmpl w:val="D5FA5678"/>
    <w:lvl w:ilvl="0" w:tplc="B6C8C702">
      <w:start w:val="1"/>
      <w:numFmt w:val="decimal"/>
      <w:lvlText w:val="%1."/>
      <w:lvlJc w:val="left"/>
      <w:pPr>
        <w:ind w:left="360" w:hanging="360"/>
      </w:pPr>
      <w:rPr>
        <w:rFonts w:hint="default"/>
        <w:i w:val="0"/>
      </w:rPr>
    </w:lvl>
    <w:lvl w:ilvl="1" w:tplc="041D0019">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4" w15:restartNumberingAfterBreak="0">
    <w:nsid w:val="61E2792A"/>
    <w:multiLevelType w:val="hybridMultilevel"/>
    <w:tmpl w:val="61020C56"/>
    <w:lvl w:ilvl="0" w:tplc="B6C8C702">
      <w:start w:val="1"/>
      <w:numFmt w:val="decimal"/>
      <w:lvlText w:val="%1."/>
      <w:lvlJc w:val="left"/>
      <w:pPr>
        <w:ind w:left="360" w:hanging="360"/>
      </w:pPr>
      <w:rPr>
        <w:rFonts w:hint="default"/>
        <w:i w:val="0"/>
      </w:rPr>
    </w:lvl>
    <w:lvl w:ilvl="1" w:tplc="041D0019">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15" w15:restartNumberingAfterBreak="0">
    <w:nsid w:val="655C4CBB"/>
    <w:multiLevelType w:val="multilevel"/>
    <w:tmpl w:val="B9987AF6"/>
    <w:lvl w:ilvl="0">
      <w:start w:val="1"/>
      <w:numFmt w:val="decimal"/>
      <w:pStyle w:val="Heading1"/>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6" w15:restartNumberingAfterBreak="0">
    <w:nsid w:val="738A5881"/>
    <w:multiLevelType w:val="hybridMultilevel"/>
    <w:tmpl w:val="2C2AA08C"/>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 w15:restartNumberingAfterBreak="0">
    <w:nsid w:val="781D453E"/>
    <w:multiLevelType w:val="hybridMultilevel"/>
    <w:tmpl w:val="49967FDC"/>
    <w:lvl w:ilvl="0" w:tplc="08090001">
      <w:start w:val="1"/>
      <w:numFmt w:val="bullet"/>
      <w:lvlText w:val=""/>
      <w:lvlJc w:val="left"/>
      <w:pPr>
        <w:ind w:left="1428" w:hanging="360"/>
      </w:pPr>
      <w:rPr>
        <w:rFonts w:ascii="Symbol" w:hAnsi="Symbol" w:hint="default"/>
      </w:rPr>
    </w:lvl>
    <w:lvl w:ilvl="1" w:tplc="08090003" w:tentative="1">
      <w:start w:val="1"/>
      <w:numFmt w:val="bullet"/>
      <w:lvlText w:val="o"/>
      <w:lvlJc w:val="left"/>
      <w:pPr>
        <w:ind w:left="2148" w:hanging="360"/>
      </w:pPr>
      <w:rPr>
        <w:rFonts w:ascii="Courier New" w:hAnsi="Courier New" w:cs="Courier New" w:hint="default"/>
      </w:rPr>
    </w:lvl>
    <w:lvl w:ilvl="2" w:tplc="08090005" w:tentative="1">
      <w:start w:val="1"/>
      <w:numFmt w:val="bullet"/>
      <w:lvlText w:val=""/>
      <w:lvlJc w:val="left"/>
      <w:pPr>
        <w:ind w:left="2868" w:hanging="360"/>
      </w:pPr>
      <w:rPr>
        <w:rFonts w:ascii="Wingdings" w:hAnsi="Wingdings" w:hint="default"/>
      </w:rPr>
    </w:lvl>
    <w:lvl w:ilvl="3" w:tplc="08090001" w:tentative="1">
      <w:start w:val="1"/>
      <w:numFmt w:val="bullet"/>
      <w:lvlText w:val=""/>
      <w:lvlJc w:val="left"/>
      <w:pPr>
        <w:ind w:left="3588" w:hanging="360"/>
      </w:pPr>
      <w:rPr>
        <w:rFonts w:ascii="Symbol" w:hAnsi="Symbol" w:hint="default"/>
      </w:rPr>
    </w:lvl>
    <w:lvl w:ilvl="4" w:tplc="08090003" w:tentative="1">
      <w:start w:val="1"/>
      <w:numFmt w:val="bullet"/>
      <w:lvlText w:val="o"/>
      <w:lvlJc w:val="left"/>
      <w:pPr>
        <w:ind w:left="4308" w:hanging="360"/>
      </w:pPr>
      <w:rPr>
        <w:rFonts w:ascii="Courier New" w:hAnsi="Courier New" w:cs="Courier New" w:hint="default"/>
      </w:rPr>
    </w:lvl>
    <w:lvl w:ilvl="5" w:tplc="08090005" w:tentative="1">
      <w:start w:val="1"/>
      <w:numFmt w:val="bullet"/>
      <w:lvlText w:val=""/>
      <w:lvlJc w:val="left"/>
      <w:pPr>
        <w:ind w:left="5028" w:hanging="360"/>
      </w:pPr>
      <w:rPr>
        <w:rFonts w:ascii="Wingdings" w:hAnsi="Wingdings" w:hint="default"/>
      </w:rPr>
    </w:lvl>
    <w:lvl w:ilvl="6" w:tplc="08090001" w:tentative="1">
      <w:start w:val="1"/>
      <w:numFmt w:val="bullet"/>
      <w:lvlText w:val=""/>
      <w:lvlJc w:val="left"/>
      <w:pPr>
        <w:ind w:left="5748" w:hanging="360"/>
      </w:pPr>
      <w:rPr>
        <w:rFonts w:ascii="Symbol" w:hAnsi="Symbol" w:hint="default"/>
      </w:rPr>
    </w:lvl>
    <w:lvl w:ilvl="7" w:tplc="08090003" w:tentative="1">
      <w:start w:val="1"/>
      <w:numFmt w:val="bullet"/>
      <w:lvlText w:val="o"/>
      <w:lvlJc w:val="left"/>
      <w:pPr>
        <w:ind w:left="6468" w:hanging="360"/>
      </w:pPr>
      <w:rPr>
        <w:rFonts w:ascii="Courier New" w:hAnsi="Courier New" w:cs="Courier New" w:hint="default"/>
      </w:rPr>
    </w:lvl>
    <w:lvl w:ilvl="8" w:tplc="08090005" w:tentative="1">
      <w:start w:val="1"/>
      <w:numFmt w:val="bullet"/>
      <w:lvlText w:val=""/>
      <w:lvlJc w:val="left"/>
      <w:pPr>
        <w:ind w:left="7188" w:hanging="360"/>
      </w:pPr>
      <w:rPr>
        <w:rFonts w:ascii="Wingdings" w:hAnsi="Wingdings" w:hint="default"/>
      </w:rPr>
    </w:lvl>
  </w:abstractNum>
  <w:num w:numId="1" w16cid:durableId="708069476">
    <w:abstractNumId w:val="1"/>
  </w:num>
  <w:num w:numId="2" w16cid:durableId="470093728">
    <w:abstractNumId w:val="12"/>
  </w:num>
  <w:num w:numId="3" w16cid:durableId="863131702">
    <w:abstractNumId w:val="15"/>
  </w:num>
  <w:num w:numId="4" w16cid:durableId="295570446">
    <w:abstractNumId w:val="16"/>
  </w:num>
  <w:num w:numId="5" w16cid:durableId="955797541">
    <w:abstractNumId w:val="2"/>
  </w:num>
  <w:num w:numId="6" w16cid:durableId="1630044080">
    <w:abstractNumId w:val="5"/>
  </w:num>
  <w:num w:numId="7" w16cid:durableId="660040560">
    <w:abstractNumId w:val="13"/>
  </w:num>
  <w:num w:numId="8" w16cid:durableId="1171140617">
    <w:abstractNumId w:val="7"/>
  </w:num>
  <w:num w:numId="9" w16cid:durableId="1683554901">
    <w:abstractNumId w:val="4"/>
  </w:num>
  <w:num w:numId="10" w16cid:durableId="655450429">
    <w:abstractNumId w:val="3"/>
  </w:num>
  <w:num w:numId="11" w16cid:durableId="548423972">
    <w:abstractNumId w:val="14"/>
  </w:num>
  <w:num w:numId="12" w16cid:durableId="739668934">
    <w:abstractNumId w:val="17"/>
  </w:num>
  <w:num w:numId="13" w16cid:durableId="999499088">
    <w:abstractNumId w:val="9"/>
  </w:num>
  <w:num w:numId="14" w16cid:durableId="268899613">
    <w:abstractNumId w:val="0"/>
  </w:num>
  <w:num w:numId="15" w16cid:durableId="1689141447">
    <w:abstractNumId w:val="8"/>
  </w:num>
  <w:num w:numId="16" w16cid:durableId="815223568">
    <w:abstractNumId w:val="6"/>
  </w:num>
  <w:num w:numId="17" w16cid:durableId="613364325">
    <w:abstractNumId w:val="10"/>
  </w:num>
  <w:num w:numId="18" w16cid:durableId="952401795">
    <w:abstractNumId w:val="15"/>
  </w:num>
  <w:num w:numId="19" w16cid:durableId="256377189">
    <w:abstractNumId w:val="15"/>
  </w:num>
  <w:num w:numId="20" w16cid:durableId="1531844400">
    <w:abstractNumId w:val="15"/>
    <w:lvlOverride w:ilvl="0">
      <w:startOverride w:val="5"/>
    </w:lvlOverride>
    <w:lvlOverride w:ilvl="1">
      <w:startOverride w:val="1"/>
    </w:lvlOverride>
  </w:num>
  <w:num w:numId="21" w16cid:durableId="491025333">
    <w:abstractNumId w:val="15"/>
  </w:num>
  <w:num w:numId="22" w16cid:durableId="230317123">
    <w:abstractNumId w:val="15"/>
    <w:lvlOverride w:ilvl="0">
      <w:startOverride w:val="5"/>
    </w:lvlOverride>
    <w:lvlOverride w:ilvl="1">
      <w:startOverride w:val="1"/>
    </w:lvlOverride>
  </w:num>
  <w:num w:numId="23" w16cid:durableId="1650161629">
    <w:abstractNumId w:val="1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3263"/>
    <w:rsid w:val="000156EE"/>
    <w:rsid w:val="00023A9D"/>
    <w:rsid w:val="00030DD3"/>
    <w:rsid w:val="000371A6"/>
    <w:rsid w:val="00046241"/>
    <w:rsid w:val="00053263"/>
    <w:rsid w:val="00053568"/>
    <w:rsid w:val="000649CD"/>
    <w:rsid w:val="000818AC"/>
    <w:rsid w:val="00087E77"/>
    <w:rsid w:val="0009363C"/>
    <w:rsid w:val="000962E3"/>
    <w:rsid w:val="000B3E0A"/>
    <w:rsid w:val="000B5F99"/>
    <w:rsid w:val="000B5FF9"/>
    <w:rsid w:val="000B72EB"/>
    <w:rsid w:val="000D1A1F"/>
    <w:rsid w:val="000E445E"/>
    <w:rsid w:val="000F2614"/>
    <w:rsid w:val="000F4072"/>
    <w:rsid w:val="001202F9"/>
    <w:rsid w:val="00122B79"/>
    <w:rsid w:val="00124B76"/>
    <w:rsid w:val="00134F9E"/>
    <w:rsid w:val="00136015"/>
    <w:rsid w:val="00153D95"/>
    <w:rsid w:val="001541D9"/>
    <w:rsid w:val="00156255"/>
    <w:rsid w:val="0015672E"/>
    <w:rsid w:val="00156A42"/>
    <w:rsid w:val="001663F9"/>
    <w:rsid w:val="00170A90"/>
    <w:rsid w:val="00177438"/>
    <w:rsid w:val="00180E6A"/>
    <w:rsid w:val="001A0239"/>
    <w:rsid w:val="001B0939"/>
    <w:rsid w:val="001B17DE"/>
    <w:rsid w:val="001C2189"/>
    <w:rsid w:val="001D3670"/>
    <w:rsid w:val="001F2350"/>
    <w:rsid w:val="00215775"/>
    <w:rsid w:val="0022644D"/>
    <w:rsid w:val="00235ED4"/>
    <w:rsid w:val="002424C9"/>
    <w:rsid w:val="00243EF2"/>
    <w:rsid w:val="00264524"/>
    <w:rsid w:val="00274957"/>
    <w:rsid w:val="0029310A"/>
    <w:rsid w:val="002A7B9E"/>
    <w:rsid w:val="002B459F"/>
    <w:rsid w:val="002B474A"/>
    <w:rsid w:val="002C2C2E"/>
    <w:rsid w:val="002D0DE8"/>
    <w:rsid w:val="002D58A1"/>
    <w:rsid w:val="002D733E"/>
    <w:rsid w:val="002E53E2"/>
    <w:rsid w:val="002F401C"/>
    <w:rsid w:val="003029D2"/>
    <w:rsid w:val="003109DC"/>
    <w:rsid w:val="00310FD3"/>
    <w:rsid w:val="00317E08"/>
    <w:rsid w:val="00365228"/>
    <w:rsid w:val="00366227"/>
    <w:rsid w:val="00371D92"/>
    <w:rsid w:val="00381E37"/>
    <w:rsid w:val="00386FC1"/>
    <w:rsid w:val="003A5286"/>
    <w:rsid w:val="003C586F"/>
    <w:rsid w:val="003D3824"/>
    <w:rsid w:val="003D3F72"/>
    <w:rsid w:val="003D524E"/>
    <w:rsid w:val="003D7880"/>
    <w:rsid w:val="003F6235"/>
    <w:rsid w:val="003F6A2E"/>
    <w:rsid w:val="00406F7F"/>
    <w:rsid w:val="004149B0"/>
    <w:rsid w:val="00446104"/>
    <w:rsid w:val="00460F71"/>
    <w:rsid w:val="004654D7"/>
    <w:rsid w:val="00484223"/>
    <w:rsid w:val="00491B72"/>
    <w:rsid w:val="004C0EFD"/>
    <w:rsid w:val="004C28EA"/>
    <w:rsid w:val="004C3776"/>
    <w:rsid w:val="004C6A4D"/>
    <w:rsid w:val="004E31AB"/>
    <w:rsid w:val="004E36BE"/>
    <w:rsid w:val="004E4C52"/>
    <w:rsid w:val="004E4EC0"/>
    <w:rsid w:val="004E5DBF"/>
    <w:rsid w:val="004E7D49"/>
    <w:rsid w:val="004F3F76"/>
    <w:rsid w:val="004F6AA9"/>
    <w:rsid w:val="00503F48"/>
    <w:rsid w:val="00504790"/>
    <w:rsid w:val="00513306"/>
    <w:rsid w:val="00517895"/>
    <w:rsid w:val="005330ED"/>
    <w:rsid w:val="00536273"/>
    <w:rsid w:val="00541A62"/>
    <w:rsid w:val="00544B15"/>
    <w:rsid w:val="00555C1A"/>
    <w:rsid w:val="005658D9"/>
    <w:rsid w:val="00566E9A"/>
    <w:rsid w:val="0057131E"/>
    <w:rsid w:val="005718A9"/>
    <w:rsid w:val="0057651B"/>
    <w:rsid w:val="00586E04"/>
    <w:rsid w:val="00597E82"/>
    <w:rsid w:val="005A1E35"/>
    <w:rsid w:val="005B62B7"/>
    <w:rsid w:val="005C5936"/>
    <w:rsid w:val="005E6D18"/>
    <w:rsid w:val="00601CE1"/>
    <w:rsid w:val="006155E2"/>
    <w:rsid w:val="006207C7"/>
    <w:rsid w:val="00627547"/>
    <w:rsid w:val="006315E0"/>
    <w:rsid w:val="006325F6"/>
    <w:rsid w:val="0063647E"/>
    <w:rsid w:val="006442A8"/>
    <w:rsid w:val="00662339"/>
    <w:rsid w:val="0066313C"/>
    <w:rsid w:val="006663A0"/>
    <w:rsid w:val="00667825"/>
    <w:rsid w:val="00671843"/>
    <w:rsid w:val="00672F8C"/>
    <w:rsid w:val="006A1A46"/>
    <w:rsid w:val="006A5758"/>
    <w:rsid w:val="006C33FC"/>
    <w:rsid w:val="006D0150"/>
    <w:rsid w:val="006D21CB"/>
    <w:rsid w:val="006D5884"/>
    <w:rsid w:val="006D5C81"/>
    <w:rsid w:val="006D74CC"/>
    <w:rsid w:val="006F6817"/>
    <w:rsid w:val="00704088"/>
    <w:rsid w:val="007116D0"/>
    <w:rsid w:val="007224EF"/>
    <w:rsid w:val="00735D9F"/>
    <w:rsid w:val="007365CB"/>
    <w:rsid w:val="007371F7"/>
    <w:rsid w:val="00750917"/>
    <w:rsid w:val="00756B3E"/>
    <w:rsid w:val="00776DF2"/>
    <w:rsid w:val="00784767"/>
    <w:rsid w:val="007903BB"/>
    <w:rsid w:val="007B05F7"/>
    <w:rsid w:val="007C0177"/>
    <w:rsid w:val="007C35B0"/>
    <w:rsid w:val="007C570D"/>
    <w:rsid w:val="007C6F69"/>
    <w:rsid w:val="007E6E7D"/>
    <w:rsid w:val="007F2BA4"/>
    <w:rsid w:val="007F615C"/>
    <w:rsid w:val="00805191"/>
    <w:rsid w:val="008135C7"/>
    <w:rsid w:val="0084174C"/>
    <w:rsid w:val="008418DF"/>
    <w:rsid w:val="00847994"/>
    <w:rsid w:val="00854522"/>
    <w:rsid w:val="008558E6"/>
    <w:rsid w:val="00860DC0"/>
    <w:rsid w:val="0086573D"/>
    <w:rsid w:val="008711BE"/>
    <w:rsid w:val="00871C11"/>
    <w:rsid w:val="00887D9E"/>
    <w:rsid w:val="008A1DB7"/>
    <w:rsid w:val="008D0779"/>
    <w:rsid w:val="008D5BB5"/>
    <w:rsid w:val="008E680F"/>
    <w:rsid w:val="008F501D"/>
    <w:rsid w:val="008F7737"/>
    <w:rsid w:val="00904A43"/>
    <w:rsid w:val="00911773"/>
    <w:rsid w:val="00935639"/>
    <w:rsid w:val="00954F41"/>
    <w:rsid w:val="00960B9B"/>
    <w:rsid w:val="00974155"/>
    <w:rsid w:val="009759B9"/>
    <w:rsid w:val="00976060"/>
    <w:rsid w:val="0098240D"/>
    <w:rsid w:val="0098288A"/>
    <w:rsid w:val="009830DA"/>
    <w:rsid w:val="009D3F89"/>
    <w:rsid w:val="009F3FAE"/>
    <w:rsid w:val="00A21BDB"/>
    <w:rsid w:val="00A3310A"/>
    <w:rsid w:val="00A379A2"/>
    <w:rsid w:val="00A442E5"/>
    <w:rsid w:val="00A53266"/>
    <w:rsid w:val="00A65DBA"/>
    <w:rsid w:val="00A7302C"/>
    <w:rsid w:val="00A74A56"/>
    <w:rsid w:val="00A7603D"/>
    <w:rsid w:val="00A77FD7"/>
    <w:rsid w:val="00A827B6"/>
    <w:rsid w:val="00A84902"/>
    <w:rsid w:val="00A942BC"/>
    <w:rsid w:val="00A968EA"/>
    <w:rsid w:val="00AA445D"/>
    <w:rsid w:val="00AA47AC"/>
    <w:rsid w:val="00AC3BA8"/>
    <w:rsid w:val="00AD0E05"/>
    <w:rsid w:val="00AE3E7E"/>
    <w:rsid w:val="00AE5B7A"/>
    <w:rsid w:val="00AF458E"/>
    <w:rsid w:val="00B01E9B"/>
    <w:rsid w:val="00B02608"/>
    <w:rsid w:val="00B11AE9"/>
    <w:rsid w:val="00B276B8"/>
    <w:rsid w:val="00B36039"/>
    <w:rsid w:val="00B40D71"/>
    <w:rsid w:val="00B416F0"/>
    <w:rsid w:val="00B53E39"/>
    <w:rsid w:val="00B610DA"/>
    <w:rsid w:val="00B6485B"/>
    <w:rsid w:val="00B773A0"/>
    <w:rsid w:val="00B77B33"/>
    <w:rsid w:val="00B81310"/>
    <w:rsid w:val="00B84AA1"/>
    <w:rsid w:val="00B90CA6"/>
    <w:rsid w:val="00BA173D"/>
    <w:rsid w:val="00BA5BF2"/>
    <w:rsid w:val="00BB5DD7"/>
    <w:rsid w:val="00BB658B"/>
    <w:rsid w:val="00BC014F"/>
    <w:rsid w:val="00BD19D6"/>
    <w:rsid w:val="00BD7AB1"/>
    <w:rsid w:val="00BE1011"/>
    <w:rsid w:val="00BF4FFD"/>
    <w:rsid w:val="00C17F39"/>
    <w:rsid w:val="00C2122E"/>
    <w:rsid w:val="00C2318D"/>
    <w:rsid w:val="00C2592F"/>
    <w:rsid w:val="00C31AB9"/>
    <w:rsid w:val="00C34653"/>
    <w:rsid w:val="00C34912"/>
    <w:rsid w:val="00C41D0D"/>
    <w:rsid w:val="00C44CB0"/>
    <w:rsid w:val="00C46F3E"/>
    <w:rsid w:val="00C47CBD"/>
    <w:rsid w:val="00C5593E"/>
    <w:rsid w:val="00C62314"/>
    <w:rsid w:val="00C807D8"/>
    <w:rsid w:val="00C90FBC"/>
    <w:rsid w:val="00C92C68"/>
    <w:rsid w:val="00CA672A"/>
    <w:rsid w:val="00CD1683"/>
    <w:rsid w:val="00CD3704"/>
    <w:rsid w:val="00CD4B39"/>
    <w:rsid w:val="00CE0A32"/>
    <w:rsid w:val="00CE43FC"/>
    <w:rsid w:val="00CE555B"/>
    <w:rsid w:val="00CF26D0"/>
    <w:rsid w:val="00CF7381"/>
    <w:rsid w:val="00D005A6"/>
    <w:rsid w:val="00D016C1"/>
    <w:rsid w:val="00D129A6"/>
    <w:rsid w:val="00D13B72"/>
    <w:rsid w:val="00D3344F"/>
    <w:rsid w:val="00D55CAD"/>
    <w:rsid w:val="00D7002D"/>
    <w:rsid w:val="00D9428D"/>
    <w:rsid w:val="00DA11D3"/>
    <w:rsid w:val="00DB0011"/>
    <w:rsid w:val="00DB1175"/>
    <w:rsid w:val="00DB3FEB"/>
    <w:rsid w:val="00DE2ECE"/>
    <w:rsid w:val="00E12B0A"/>
    <w:rsid w:val="00E20309"/>
    <w:rsid w:val="00E26863"/>
    <w:rsid w:val="00E3099F"/>
    <w:rsid w:val="00E34954"/>
    <w:rsid w:val="00E35C94"/>
    <w:rsid w:val="00E42431"/>
    <w:rsid w:val="00E435FB"/>
    <w:rsid w:val="00E57035"/>
    <w:rsid w:val="00E61DB3"/>
    <w:rsid w:val="00E65BB7"/>
    <w:rsid w:val="00E953EC"/>
    <w:rsid w:val="00EA333D"/>
    <w:rsid w:val="00EA372C"/>
    <w:rsid w:val="00EB444C"/>
    <w:rsid w:val="00EC31BA"/>
    <w:rsid w:val="00ED4BC6"/>
    <w:rsid w:val="00ED58A9"/>
    <w:rsid w:val="00EE1B4F"/>
    <w:rsid w:val="00EE1EBA"/>
    <w:rsid w:val="00EF523D"/>
    <w:rsid w:val="00F05742"/>
    <w:rsid w:val="00F06F01"/>
    <w:rsid w:val="00F23C7D"/>
    <w:rsid w:val="00F23DE2"/>
    <w:rsid w:val="00F414EF"/>
    <w:rsid w:val="00F4444D"/>
    <w:rsid w:val="00F47A85"/>
    <w:rsid w:val="00F523B3"/>
    <w:rsid w:val="00F60EDE"/>
    <w:rsid w:val="00F81983"/>
    <w:rsid w:val="00F90D15"/>
    <w:rsid w:val="00F94ED1"/>
    <w:rsid w:val="00FB026D"/>
    <w:rsid w:val="00FB181D"/>
    <w:rsid w:val="00FB4AC6"/>
    <w:rsid w:val="00FC67B8"/>
    <w:rsid w:val="00FE4D3E"/>
    <w:rsid w:val="0C14613C"/>
    <w:rsid w:val="10043ACB"/>
    <w:rsid w:val="12466F3F"/>
    <w:rsid w:val="1A3F0D8B"/>
    <w:rsid w:val="2123DAA9"/>
    <w:rsid w:val="2D292E98"/>
    <w:rsid w:val="3D3E5C77"/>
    <w:rsid w:val="4D822728"/>
    <w:rsid w:val="622F951E"/>
    <w:rsid w:val="665080E5"/>
    <w:rsid w:val="67BA610C"/>
    <w:rsid w:val="6E15DFF7"/>
    <w:rsid w:val="6FC7A84E"/>
  </w:rsids>
  <m:mathPr>
    <m:mathFont m:val="Cambria Math"/>
    <m:brkBin m:val="before"/>
    <m:brkBinSub m:val="--"/>
    <m:smallFrac m:val="0"/>
    <m:dispDef/>
    <m:lMargin m:val="0"/>
    <m:rMargin m:val="0"/>
    <m:defJc m:val="centerGroup"/>
    <m:wrapIndent m:val="1440"/>
    <m:intLim m:val="subSup"/>
    <m:naryLim m:val="undOvr"/>
  </m:mathPr>
  <w:themeFontLang w:val="nb-NO"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D248BC9"/>
  <w15:docId w15:val="{460FA8DC-7C9A-4D02-A10D-17113CDECC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heme="minorHAnsi" w:hAnsi="Calibri" w:cs="Times New Roman"/>
        <w:lang w:val="nb-N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651B"/>
    <w:pPr>
      <w:autoSpaceDE w:val="0"/>
      <w:autoSpaceDN w:val="0"/>
      <w:spacing w:after="120"/>
    </w:pPr>
    <w:rPr>
      <w:rFonts w:eastAsia="Times New Roman"/>
      <w:sz w:val="22"/>
      <w:szCs w:val="22"/>
      <w:lang w:val="en-GB" w:eastAsia="nb-NO"/>
    </w:rPr>
  </w:style>
  <w:style w:type="paragraph" w:styleId="Heading1">
    <w:name w:val="heading 1"/>
    <w:basedOn w:val="Heading2"/>
    <w:next w:val="Normal"/>
    <w:link w:val="Heading1Char"/>
    <w:uiPriority w:val="9"/>
    <w:qFormat/>
    <w:rsid w:val="000962E3"/>
    <w:pPr>
      <w:numPr>
        <w:numId w:val="3"/>
      </w:numPr>
      <w:outlineLvl w:val="0"/>
    </w:pPr>
    <w:rPr>
      <w:color w:val="2F5496"/>
      <w:sz w:val="28"/>
    </w:rPr>
  </w:style>
  <w:style w:type="paragraph" w:styleId="Heading2">
    <w:name w:val="heading 2"/>
    <w:basedOn w:val="Normal"/>
    <w:next w:val="Normal"/>
    <w:link w:val="Heading2Char"/>
    <w:autoRedefine/>
    <w:uiPriority w:val="9"/>
    <w:unhideWhenUsed/>
    <w:qFormat/>
    <w:rsid w:val="00C2318D"/>
    <w:pPr>
      <w:keepNext/>
      <w:outlineLvl w:val="1"/>
    </w:pPr>
    <w:rPr>
      <w:b/>
      <w:bCs/>
      <w:iCs/>
      <w:color w:val="2F5496" w:themeColor="accent5" w:themeShade="BF"/>
      <w:sz w:val="24"/>
      <w:szCs w:val="24"/>
    </w:rPr>
  </w:style>
  <w:style w:type="paragraph" w:styleId="Heading3">
    <w:name w:val="heading 3"/>
    <w:basedOn w:val="Normal"/>
    <w:next w:val="Normal"/>
    <w:link w:val="Heading3Char"/>
    <w:autoRedefine/>
    <w:uiPriority w:val="9"/>
    <w:unhideWhenUsed/>
    <w:qFormat/>
    <w:rsid w:val="000962E3"/>
    <w:pPr>
      <w:keepNext/>
      <w:keepLines/>
      <w:numPr>
        <w:ilvl w:val="2"/>
        <w:numId w:val="3"/>
      </w:numPr>
      <w:spacing w:before="200" w:line="276" w:lineRule="auto"/>
      <w:outlineLvl w:val="2"/>
    </w:pPr>
    <w:rPr>
      <w:rFonts w:asciiTheme="minorHAnsi" w:hAnsiTheme="minorHAnsi" w:cstheme="minorHAnsi"/>
      <w:i/>
      <w:iCs/>
      <w:color w:val="2F5496"/>
      <w:szCs w:val="24"/>
    </w:rPr>
  </w:style>
  <w:style w:type="paragraph" w:styleId="Heading4">
    <w:name w:val="heading 4"/>
    <w:aliases w:val="H4"/>
    <w:basedOn w:val="Heading1"/>
    <w:next w:val="Normal"/>
    <w:link w:val="Heading4Char"/>
    <w:uiPriority w:val="9"/>
    <w:unhideWhenUsed/>
    <w:qFormat/>
    <w:rsid w:val="00C62314"/>
    <w:pPr>
      <w:numPr>
        <w:ilvl w:val="3"/>
      </w:numPr>
      <w:spacing w:before="240"/>
      <w:outlineLvl w:val="3"/>
    </w:pPr>
  </w:style>
  <w:style w:type="paragraph" w:styleId="Heading5">
    <w:name w:val="heading 5"/>
    <w:basedOn w:val="Normal"/>
    <w:next w:val="Normal"/>
    <w:link w:val="Heading5Char"/>
    <w:uiPriority w:val="9"/>
    <w:unhideWhenUsed/>
    <w:qFormat/>
    <w:rsid w:val="00C62314"/>
    <w:pPr>
      <w:keepNext/>
      <w:keepLines/>
      <w:numPr>
        <w:ilvl w:val="4"/>
        <w:numId w:val="3"/>
      </w:numPr>
      <w:spacing w:before="200"/>
      <w:outlineLvl w:val="4"/>
    </w:pPr>
    <w:rPr>
      <w:rFonts w:ascii="Cambria" w:hAnsi="Cambria"/>
      <w:color w:val="243F60"/>
    </w:rPr>
  </w:style>
  <w:style w:type="paragraph" w:styleId="Heading6">
    <w:name w:val="heading 6"/>
    <w:basedOn w:val="Normal"/>
    <w:next w:val="Normal"/>
    <w:link w:val="Heading6Char"/>
    <w:uiPriority w:val="9"/>
    <w:unhideWhenUsed/>
    <w:qFormat/>
    <w:rsid w:val="00C62314"/>
    <w:pPr>
      <w:keepNext/>
      <w:keepLines/>
      <w:numPr>
        <w:ilvl w:val="5"/>
        <w:numId w:val="3"/>
      </w:numPr>
      <w:spacing w:before="200"/>
      <w:outlineLvl w:val="5"/>
    </w:pPr>
    <w:rPr>
      <w:rFonts w:ascii="Cambria" w:hAnsi="Cambria"/>
      <w:i/>
      <w:iCs/>
      <w:color w:val="243F60"/>
    </w:rPr>
  </w:style>
  <w:style w:type="paragraph" w:styleId="Heading7">
    <w:name w:val="heading 7"/>
    <w:basedOn w:val="Normal"/>
    <w:next w:val="Normal"/>
    <w:link w:val="Heading7Char"/>
    <w:uiPriority w:val="9"/>
    <w:unhideWhenUsed/>
    <w:qFormat/>
    <w:rsid w:val="00C62314"/>
    <w:pPr>
      <w:keepNext/>
      <w:keepLines/>
      <w:numPr>
        <w:ilvl w:val="6"/>
        <w:numId w:val="3"/>
      </w:numPr>
      <w:spacing w:before="200"/>
      <w:outlineLvl w:val="6"/>
    </w:pPr>
    <w:rPr>
      <w:rFonts w:ascii="Cambria" w:hAnsi="Cambria"/>
      <w:i/>
      <w:iCs/>
      <w:color w:val="404040"/>
    </w:rPr>
  </w:style>
  <w:style w:type="paragraph" w:styleId="Heading8">
    <w:name w:val="heading 8"/>
    <w:basedOn w:val="Normal"/>
    <w:next w:val="Normal"/>
    <w:link w:val="Heading8Char"/>
    <w:uiPriority w:val="9"/>
    <w:unhideWhenUsed/>
    <w:qFormat/>
    <w:rsid w:val="00C62314"/>
    <w:pPr>
      <w:keepNext/>
      <w:keepLines/>
      <w:numPr>
        <w:ilvl w:val="7"/>
        <w:numId w:val="3"/>
      </w:numPr>
      <w:spacing w:before="200"/>
      <w:outlineLvl w:val="7"/>
    </w:pPr>
    <w:rPr>
      <w:rFonts w:ascii="Cambria" w:hAnsi="Cambria"/>
      <w:color w:val="4F81BD"/>
    </w:rPr>
  </w:style>
  <w:style w:type="paragraph" w:styleId="Heading9">
    <w:name w:val="heading 9"/>
    <w:aliases w:val="(App. Title)"/>
    <w:basedOn w:val="Normal"/>
    <w:next w:val="Normal"/>
    <w:link w:val="Heading9Char"/>
    <w:uiPriority w:val="9"/>
    <w:unhideWhenUsed/>
    <w:qFormat/>
    <w:rsid w:val="00C62314"/>
    <w:pPr>
      <w:keepNext/>
      <w:keepLines/>
      <w:numPr>
        <w:ilvl w:val="8"/>
        <w:numId w:val="3"/>
      </w:numPr>
      <w:spacing w:before="200"/>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2">
    <w:name w:val="Appendix 2"/>
    <w:basedOn w:val="Normal"/>
    <w:next w:val="Normal"/>
    <w:link w:val="Appendix2Char"/>
    <w:autoRedefine/>
    <w:qFormat/>
    <w:rsid w:val="001C2189"/>
    <w:pPr>
      <w:numPr>
        <w:ilvl w:val="1"/>
        <w:numId w:val="1"/>
      </w:numPr>
    </w:pPr>
    <w:rPr>
      <w:b/>
      <w:color w:val="365F91"/>
      <w:sz w:val="24"/>
    </w:rPr>
  </w:style>
  <w:style w:type="character" w:customStyle="1" w:styleId="Appendix2Tegn">
    <w:name w:val="Appendix 2 Tegn"/>
    <w:rsid w:val="00C62314"/>
    <w:rPr>
      <w:rFonts w:ascii="Calibri" w:eastAsia="SimSun" w:hAnsi="Calibri"/>
      <w:b/>
      <w:snapToGrid w:val="0"/>
      <w:lang w:val="en-GB" w:eastAsia="nb-NO"/>
    </w:rPr>
  </w:style>
  <w:style w:type="paragraph" w:customStyle="1" w:styleId="Style">
    <w:name w:val="Style §"/>
    <w:basedOn w:val="Heading2"/>
    <w:next w:val="Normal"/>
    <w:link w:val="StyleChar"/>
    <w:qFormat/>
    <w:rsid w:val="008D5BB5"/>
    <w:pPr>
      <w:shd w:val="clear" w:color="auto" w:fill="FFFFFF"/>
      <w:adjustRightInd w:val="0"/>
      <w:contextualSpacing/>
    </w:pPr>
    <w:rPr>
      <w:rFonts w:asciiTheme="minorHAnsi" w:hAnsiTheme="minorHAnsi" w:cs="Arial"/>
      <w:b w:val="0"/>
      <w:color w:val="333333"/>
      <w14:textFill>
        <w14:solidFill>
          <w14:srgbClr w14:val="333333">
            <w14:lumMod w14:val="75000"/>
          </w14:srgbClr>
        </w14:solidFill>
      </w14:textFill>
    </w:rPr>
  </w:style>
  <w:style w:type="character" w:customStyle="1" w:styleId="StyleChar">
    <w:name w:val="Style § Char"/>
    <w:basedOn w:val="Heading2Char"/>
    <w:link w:val="Style"/>
    <w:rsid w:val="008D5BB5"/>
    <w:rPr>
      <w:rFonts w:asciiTheme="minorHAnsi" w:eastAsia="Times New Roman" w:hAnsiTheme="minorHAnsi" w:cs="Arial"/>
      <w:b w:val="0"/>
      <w:bCs/>
      <w:iCs/>
      <w:color w:val="333333"/>
      <w:sz w:val="24"/>
      <w:szCs w:val="24"/>
      <w:shd w:val="clear" w:color="auto" w:fill="FFFFFF"/>
      <w:lang w:val="en-GB" w:eastAsia="nb-NO"/>
      <w14:textFill>
        <w14:solidFill>
          <w14:srgbClr w14:val="333333">
            <w14:lumMod w14:val="75000"/>
          </w14:srgbClr>
        </w14:solidFill>
      </w14:textFill>
    </w:rPr>
  </w:style>
  <w:style w:type="character" w:customStyle="1" w:styleId="Heading2Char">
    <w:name w:val="Heading 2 Char"/>
    <w:link w:val="Heading2"/>
    <w:uiPriority w:val="9"/>
    <w:rsid w:val="00C2318D"/>
    <w:rPr>
      <w:rFonts w:eastAsia="Times New Roman"/>
      <w:b/>
      <w:bCs/>
      <w:iCs/>
      <w:color w:val="2F5496" w:themeColor="accent5" w:themeShade="BF"/>
      <w:sz w:val="24"/>
      <w:szCs w:val="24"/>
      <w:lang w:val="en-GB" w:eastAsia="nb-NO"/>
    </w:rPr>
  </w:style>
  <w:style w:type="paragraph" w:customStyle="1" w:styleId="Appendix1">
    <w:name w:val="Appendix 1"/>
    <w:basedOn w:val="Normal"/>
    <w:link w:val="Appendix1Char"/>
    <w:autoRedefine/>
    <w:qFormat/>
    <w:rsid w:val="005C5936"/>
    <w:rPr>
      <w:rFonts w:asciiTheme="minorHAnsi" w:hAnsiTheme="minorHAnsi"/>
      <w:b/>
      <w:bCs/>
      <w:smallCaps/>
      <w:sz w:val="24"/>
      <w:szCs w:val="24"/>
    </w:rPr>
  </w:style>
  <w:style w:type="character" w:customStyle="1" w:styleId="Appendix1Char">
    <w:name w:val="Appendix 1 Char"/>
    <w:link w:val="Appendix1"/>
    <w:rsid w:val="005C5936"/>
    <w:rPr>
      <w:rFonts w:asciiTheme="minorHAnsi" w:eastAsia="Times New Roman" w:hAnsiTheme="minorHAnsi"/>
      <w:b/>
      <w:bCs/>
      <w:smallCaps/>
      <w:sz w:val="24"/>
      <w:szCs w:val="24"/>
      <w:lang w:val="en-GB"/>
    </w:rPr>
  </w:style>
  <w:style w:type="paragraph" w:customStyle="1" w:styleId="Default">
    <w:name w:val="Default"/>
    <w:rsid w:val="006D0150"/>
    <w:pPr>
      <w:autoSpaceDE w:val="0"/>
      <w:autoSpaceDN w:val="0"/>
      <w:adjustRightInd w:val="0"/>
    </w:pPr>
    <w:rPr>
      <w:rFonts w:cs="Arial"/>
      <w:color w:val="000000"/>
      <w:sz w:val="22"/>
      <w:szCs w:val="24"/>
      <w:lang w:eastAsia="nl-NL"/>
    </w:rPr>
  </w:style>
  <w:style w:type="character" w:customStyle="1" w:styleId="Heading1Char">
    <w:name w:val="Heading 1 Char"/>
    <w:link w:val="Heading1"/>
    <w:uiPriority w:val="9"/>
    <w:rsid w:val="000962E3"/>
    <w:rPr>
      <w:rFonts w:eastAsia="Times New Roman"/>
      <w:b/>
      <w:bCs/>
      <w:iCs/>
      <w:color w:val="2F5496"/>
      <w:sz w:val="28"/>
      <w:szCs w:val="24"/>
      <w:lang w:val="en-GB" w:eastAsia="nb-NO"/>
    </w:rPr>
  </w:style>
  <w:style w:type="character" w:customStyle="1" w:styleId="Heading3Char">
    <w:name w:val="Heading 3 Char"/>
    <w:link w:val="Heading3"/>
    <w:uiPriority w:val="9"/>
    <w:rsid w:val="000962E3"/>
    <w:rPr>
      <w:rFonts w:asciiTheme="minorHAnsi" w:eastAsia="Times New Roman" w:hAnsiTheme="minorHAnsi" w:cstheme="minorHAnsi"/>
      <w:i/>
      <w:iCs/>
      <w:color w:val="2F5496"/>
      <w:sz w:val="22"/>
      <w:szCs w:val="24"/>
      <w:lang w:val="en-GB" w:eastAsia="nb-NO"/>
    </w:rPr>
  </w:style>
  <w:style w:type="character" w:customStyle="1" w:styleId="Heading4Char">
    <w:name w:val="Heading 4 Char"/>
    <w:aliases w:val="H4 Char"/>
    <w:link w:val="Heading4"/>
    <w:uiPriority w:val="9"/>
    <w:rsid w:val="00C62314"/>
    <w:rPr>
      <w:rFonts w:eastAsia="Times New Roman"/>
      <w:b/>
      <w:bCs/>
      <w:iCs/>
      <w:color w:val="2F5496"/>
      <w:sz w:val="28"/>
      <w:szCs w:val="24"/>
      <w:lang w:val="en-GB" w:eastAsia="nb-NO"/>
    </w:rPr>
  </w:style>
  <w:style w:type="character" w:customStyle="1" w:styleId="Heading5Char">
    <w:name w:val="Heading 5 Char"/>
    <w:link w:val="Heading5"/>
    <w:uiPriority w:val="9"/>
    <w:rsid w:val="00C62314"/>
    <w:rPr>
      <w:rFonts w:ascii="Cambria" w:eastAsia="Times New Roman" w:hAnsi="Cambria"/>
      <w:color w:val="243F60"/>
      <w:sz w:val="22"/>
      <w:szCs w:val="22"/>
      <w:lang w:val="en-GB" w:eastAsia="nb-NO"/>
    </w:rPr>
  </w:style>
  <w:style w:type="character" w:customStyle="1" w:styleId="Heading6Char">
    <w:name w:val="Heading 6 Char"/>
    <w:link w:val="Heading6"/>
    <w:uiPriority w:val="9"/>
    <w:rsid w:val="00C62314"/>
    <w:rPr>
      <w:rFonts w:ascii="Cambria" w:eastAsia="Times New Roman" w:hAnsi="Cambria"/>
      <w:i/>
      <w:iCs/>
      <w:color w:val="243F60"/>
      <w:sz w:val="22"/>
      <w:szCs w:val="22"/>
      <w:lang w:val="en-GB" w:eastAsia="nb-NO"/>
    </w:rPr>
  </w:style>
  <w:style w:type="character" w:customStyle="1" w:styleId="Heading7Char">
    <w:name w:val="Heading 7 Char"/>
    <w:link w:val="Heading7"/>
    <w:uiPriority w:val="9"/>
    <w:rsid w:val="00C62314"/>
    <w:rPr>
      <w:rFonts w:ascii="Cambria" w:eastAsia="Times New Roman" w:hAnsi="Cambria"/>
      <w:i/>
      <w:iCs/>
      <w:color w:val="404040"/>
      <w:sz w:val="22"/>
      <w:szCs w:val="22"/>
      <w:lang w:val="en-GB" w:eastAsia="nb-NO"/>
    </w:rPr>
  </w:style>
  <w:style w:type="character" w:customStyle="1" w:styleId="Heading8Char">
    <w:name w:val="Heading 8 Char"/>
    <w:link w:val="Heading8"/>
    <w:uiPriority w:val="9"/>
    <w:rsid w:val="00C62314"/>
    <w:rPr>
      <w:rFonts w:ascii="Cambria" w:eastAsia="Times New Roman" w:hAnsi="Cambria"/>
      <w:color w:val="4F81BD"/>
      <w:sz w:val="22"/>
      <w:szCs w:val="22"/>
      <w:lang w:val="en-GB" w:eastAsia="nb-NO"/>
    </w:rPr>
  </w:style>
  <w:style w:type="character" w:customStyle="1" w:styleId="Heading9Char">
    <w:name w:val="Heading 9 Char"/>
    <w:aliases w:val="(App. Title) Char"/>
    <w:link w:val="Heading9"/>
    <w:uiPriority w:val="9"/>
    <w:rsid w:val="00C62314"/>
    <w:rPr>
      <w:rFonts w:ascii="Cambria" w:eastAsia="Times New Roman" w:hAnsi="Cambria"/>
      <w:i/>
      <w:iCs/>
      <w:color w:val="404040"/>
      <w:sz w:val="22"/>
      <w:szCs w:val="22"/>
      <w:lang w:val="en-GB" w:eastAsia="nb-NO"/>
    </w:rPr>
  </w:style>
  <w:style w:type="paragraph" w:styleId="TOC1">
    <w:name w:val="toc 1"/>
    <w:basedOn w:val="Normal"/>
    <w:next w:val="Normal"/>
    <w:autoRedefine/>
    <w:uiPriority w:val="39"/>
    <w:rsid w:val="00BA173D"/>
    <w:pPr>
      <w:tabs>
        <w:tab w:val="right" w:leader="dot" w:pos="9204"/>
      </w:tabs>
      <w:ind w:left="851" w:hanging="851"/>
    </w:pPr>
  </w:style>
  <w:style w:type="paragraph" w:styleId="TOC2">
    <w:name w:val="toc 2"/>
    <w:basedOn w:val="Normal"/>
    <w:next w:val="Normal"/>
    <w:autoRedefine/>
    <w:uiPriority w:val="39"/>
    <w:rsid w:val="003D3824"/>
    <w:pPr>
      <w:tabs>
        <w:tab w:val="left" w:pos="851"/>
        <w:tab w:val="right" w:leader="dot" w:pos="9062"/>
      </w:tabs>
      <w:ind w:left="220"/>
    </w:pPr>
  </w:style>
  <w:style w:type="paragraph" w:styleId="TOC3">
    <w:name w:val="toc 3"/>
    <w:basedOn w:val="Normal"/>
    <w:next w:val="Normal"/>
    <w:autoRedefine/>
    <w:uiPriority w:val="39"/>
    <w:rsid w:val="00C62314"/>
    <w:pPr>
      <w:ind w:left="440"/>
    </w:pPr>
  </w:style>
  <w:style w:type="paragraph" w:styleId="TOC4">
    <w:name w:val="toc 4"/>
    <w:basedOn w:val="Normal"/>
    <w:next w:val="Normal"/>
    <w:autoRedefine/>
    <w:uiPriority w:val="39"/>
    <w:rsid w:val="00C62314"/>
    <w:pPr>
      <w:ind w:left="660"/>
    </w:pPr>
    <w:rPr>
      <w:rFonts w:eastAsiaTheme="minorEastAsia"/>
    </w:rPr>
  </w:style>
  <w:style w:type="paragraph" w:styleId="TOC5">
    <w:name w:val="toc 5"/>
    <w:basedOn w:val="Normal"/>
    <w:next w:val="Normal"/>
    <w:autoRedefine/>
    <w:uiPriority w:val="39"/>
    <w:unhideWhenUsed/>
    <w:rsid w:val="00C62314"/>
    <w:pPr>
      <w:spacing w:after="100"/>
      <w:ind w:left="880"/>
    </w:pPr>
    <w:rPr>
      <w:rFonts w:eastAsiaTheme="minorEastAsia"/>
      <w:lang w:val="nl-NL" w:eastAsia="nl-NL"/>
    </w:rPr>
  </w:style>
  <w:style w:type="paragraph" w:styleId="TOC6">
    <w:name w:val="toc 6"/>
    <w:basedOn w:val="Normal"/>
    <w:next w:val="Normal"/>
    <w:autoRedefine/>
    <w:uiPriority w:val="39"/>
    <w:unhideWhenUsed/>
    <w:rsid w:val="00C62314"/>
    <w:pPr>
      <w:spacing w:after="100"/>
      <w:ind w:left="1100"/>
    </w:pPr>
    <w:rPr>
      <w:rFonts w:eastAsiaTheme="minorEastAsia"/>
      <w:lang w:val="nl-NL" w:eastAsia="nl-NL"/>
    </w:rPr>
  </w:style>
  <w:style w:type="paragraph" w:styleId="TOC7">
    <w:name w:val="toc 7"/>
    <w:basedOn w:val="Normal"/>
    <w:next w:val="Normal"/>
    <w:autoRedefine/>
    <w:uiPriority w:val="39"/>
    <w:unhideWhenUsed/>
    <w:rsid w:val="00C62314"/>
    <w:pPr>
      <w:spacing w:after="100"/>
      <w:ind w:left="1320"/>
    </w:pPr>
    <w:rPr>
      <w:rFonts w:eastAsiaTheme="minorEastAsia"/>
      <w:lang w:val="nl-NL" w:eastAsia="nl-NL"/>
    </w:rPr>
  </w:style>
  <w:style w:type="paragraph" w:styleId="TOC8">
    <w:name w:val="toc 8"/>
    <w:basedOn w:val="Normal"/>
    <w:next w:val="Normal"/>
    <w:autoRedefine/>
    <w:uiPriority w:val="39"/>
    <w:unhideWhenUsed/>
    <w:rsid w:val="00C62314"/>
    <w:pPr>
      <w:spacing w:after="100"/>
      <w:ind w:left="1540"/>
    </w:pPr>
    <w:rPr>
      <w:rFonts w:eastAsiaTheme="minorEastAsia"/>
      <w:lang w:val="nl-NL" w:eastAsia="nl-NL"/>
    </w:rPr>
  </w:style>
  <w:style w:type="paragraph" w:styleId="TOC9">
    <w:name w:val="toc 9"/>
    <w:basedOn w:val="Normal"/>
    <w:next w:val="Normal"/>
    <w:autoRedefine/>
    <w:uiPriority w:val="39"/>
    <w:unhideWhenUsed/>
    <w:rsid w:val="00C62314"/>
    <w:pPr>
      <w:spacing w:after="100"/>
      <w:ind w:left="1760"/>
    </w:pPr>
    <w:rPr>
      <w:rFonts w:eastAsiaTheme="minorEastAsia"/>
      <w:lang w:val="nl-NL" w:eastAsia="nl-NL"/>
    </w:rPr>
  </w:style>
  <w:style w:type="paragraph" w:styleId="FootnoteText">
    <w:name w:val="footnote text"/>
    <w:basedOn w:val="Normal"/>
    <w:link w:val="FootnoteTextChar"/>
    <w:qFormat/>
    <w:rsid w:val="00E26863"/>
    <w:pPr>
      <w:tabs>
        <w:tab w:val="left" w:pos="426"/>
      </w:tabs>
      <w:ind w:left="426" w:hanging="426"/>
    </w:pPr>
    <w:rPr>
      <w:rFonts w:asciiTheme="minorHAnsi" w:hAnsiTheme="minorHAnsi" w:cstheme="minorHAnsi"/>
      <w:sz w:val="18"/>
      <w:szCs w:val="14"/>
      <w:lang w:eastAsia="da-DK"/>
    </w:rPr>
  </w:style>
  <w:style w:type="character" w:customStyle="1" w:styleId="FootnoteTextChar">
    <w:name w:val="Footnote Text Char"/>
    <w:basedOn w:val="DefaultParagraphFont"/>
    <w:link w:val="FootnoteText"/>
    <w:rsid w:val="00E26863"/>
    <w:rPr>
      <w:rFonts w:asciiTheme="minorHAnsi" w:eastAsia="Times New Roman" w:hAnsiTheme="minorHAnsi" w:cstheme="minorHAnsi"/>
      <w:sz w:val="18"/>
      <w:szCs w:val="14"/>
      <w:lang w:val="en-GB" w:eastAsia="da-DK"/>
    </w:rPr>
  </w:style>
  <w:style w:type="paragraph" w:styleId="Header">
    <w:name w:val="header"/>
    <w:basedOn w:val="Normal"/>
    <w:link w:val="HeaderChar"/>
    <w:rsid w:val="00C62314"/>
    <w:pPr>
      <w:tabs>
        <w:tab w:val="center" w:pos="4153"/>
        <w:tab w:val="right" w:pos="8306"/>
      </w:tabs>
    </w:pPr>
    <w:rPr>
      <w:rFonts w:ascii="Arial" w:hAnsi="Arial"/>
    </w:rPr>
  </w:style>
  <w:style w:type="character" w:customStyle="1" w:styleId="HeaderChar">
    <w:name w:val="Header Char"/>
    <w:basedOn w:val="DefaultParagraphFont"/>
    <w:link w:val="Header"/>
    <w:rsid w:val="00C62314"/>
    <w:rPr>
      <w:rFonts w:ascii="Arial" w:hAnsi="Arial"/>
      <w:lang w:val="en-US" w:bidi="en-US"/>
    </w:rPr>
  </w:style>
  <w:style w:type="paragraph" w:styleId="Footer">
    <w:name w:val="footer"/>
    <w:basedOn w:val="Normal"/>
    <w:link w:val="FooterChar"/>
    <w:rsid w:val="00C62314"/>
    <w:pPr>
      <w:tabs>
        <w:tab w:val="center" w:pos="4320"/>
        <w:tab w:val="right" w:pos="8640"/>
      </w:tabs>
    </w:pPr>
  </w:style>
  <w:style w:type="character" w:customStyle="1" w:styleId="FooterChar">
    <w:name w:val="Footer Char"/>
    <w:basedOn w:val="DefaultParagraphFont"/>
    <w:link w:val="Footer"/>
    <w:rsid w:val="00C62314"/>
    <w:rPr>
      <w:rFonts w:ascii="Calibri" w:hAnsi="Calibri"/>
      <w:lang w:val="en-US" w:bidi="en-US"/>
    </w:rPr>
  </w:style>
  <w:style w:type="paragraph" w:styleId="Caption">
    <w:name w:val="caption"/>
    <w:basedOn w:val="Normal"/>
    <w:next w:val="Normal"/>
    <w:unhideWhenUsed/>
    <w:qFormat/>
    <w:rsid w:val="00C62314"/>
    <w:rPr>
      <w:b/>
      <w:bCs/>
      <w:color w:val="4F81BD"/>
      <w:sz w:val="18"/>
      <w:szCs w:val="18"/>
    </w:rPr>
  </w:style>
  <w:style w:type="character" w:styleId="Hyperlink">
    <w:name w:val="Hyperlink"/>
    <w:uiPriority w:val="99"/>
    <w:qFormat/>
    <w:rsid w:val="00C62314"/>
    <w:rPr>
      <w:color w:val="0000FF"/>
      <w:u w:val="single"/>
    </w:rPr>
  </w:style>
  <w:style w:type="table" w:styleId="TableGrid">
    <w:name w:val="Table Grid"/>
    <w:basedOn w:val="TableNormal"/>
    <w:rsid w:val="00C62314"/>
    <w:rPr>
      <w:rFonts w:eastAsia="Times New Roman"/>
      <w:lang w:val="nl-NL"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C62314"/>
    <w:rPr>
      <w:lang w:val="en-US" w:bidi="en-US"/>
    </w:rPr>
  </w:style>
  <w:style w:type="paragraph" w:styleId="ListParagraph">
    <w:name w:val="List Paragraph"/>
    <w:aliases w:val="Odstavec1,Párrafo de lista,Puce,bulletit taulukoissa"/>
    <w:basedOn w:val="Normal"/>
    <w:link w:val="ListParagraphChar"/>
    <w:uiPriority w:val="34"/>
    <w:qFormat/>
    <w:rsid w:val="00C62314"/>
    <w:pPr>
      <w:ind w:left="720"/>
      <w:contextualSpacing/>
    </w:pPr>
  </w:style>
  <w:style w:type="paragraph" w:styleId="TOCHeading">
    <w:name w:val="TOC Heading"/>
    <w:basedOn w:val="Heading1"/>
    <w:next w:val="Normal"/>
    <w:uiPriority w:val="39"/>
    <w:unhideWhenUsed/>
    <w:qFormat/>
    <w:rsid w:val="001D3670"/>
    <w:pPr>
      <w:spacing w:line="276" w:lineRule="auto"/>
      <w:outlineLvl w:val="9"/>
    </w:pPr>
    <w:rPr>
      <w:rFonts w:asciiTheme="majorHAnsi" w:eastAsiaTheme="majorEastAsia" w:hAnsiTheme="majorHAnsi" w:cstheme="majorBidi"/>
      <w:bCs w:val="0"/>
      <w:color w:val="2E74B5" w:themeColor="accent1" w:themeShade="BF"/>
    </w:rPr>
  </w:style>
  <w:style w:type="paragraph" w:customStyle="1" w:styleId="DefaultText">
    <w:name w:val="Default Text"/>
    <w:basedOn w:val="Normal"/>
    <w:rsid w:val="00C62314"/>
  </w:style>
  <w:style w:type="paragraph" w:customStyle="1" w:styleId="Vedlegg">
    <w:name w:val="Vedlegg"/>
    <w:basedOn w:val="Normal"/>
    <w:link w:val="VedleggChar"/>
    <w:rsid w:val="00C62314"/>
    <w:pPr>
      <w:numPr>
        <w:numId w:val="2"/>
      </w:numPr>
    </w:pPr>
    <w:rPr>
      <w:b/>
      <w:smallCaps/>
      <w:sz w:val="28"/>
    </w:rPr>
  </w:style>
  <w:style w:type="character" w:customStyle="1" w:styleId="VedleggChar">
    <w:name w:val="Vedlegg Char"/>
    <w:link w:val="Vedlegg"/>
    <w:rsid w:val="00C62314"/>
    <w:rPr>
      <w:rFonts w:eastAsia="Times New Roman"/>
      <w:b/>
      <w:smallCaps/>
      <w:sz w:val="28"/>
      <w:szCs w:val="22"/>
      <w:lang w:val="en-GB" w:eastAsia="nb-NO"/>
    </w:rPr>
  </w:style>
  <w:style w:type="paragraph" w:customStyle="1" w:styleId="TRnormal">
    <w:name w:val="TR normal"/>
    <w:basedOn w:val="Normal"/>
    <w:rsid w:val="00C62314"/>
    <w:pPr>
      <w:suppressLineNumbers/>
      <w:spacing w:before="240"/>
    </w:pPr>
  </w:style>
  <w:style w:type="paragraph" w:customStyle="1" w:styleId="Kommentaremne">
    <w:name w:val="Kommentaremne"/>
    <w:basedOn w:val="CommentText"/>
    <w:next w:val="CommentText"/>
    <w:rsid w:val="00C62314"/>
    <w:pPr>
      <w:spacing w:line="288" w:lineRule="auto"/>
    </w:pPr>
    <w:rPr>
      <w:b/>
      <w:bCs/>
      <w:lang w:val="da-DK" w:eastAsia="da-DK"/>
    </w:rPr>
  </w:style>
  <w:style w:type="paragraph" w:styleId="CommentText">
    <w:name w:val="annotation text"/>
    <w:basedOn w:val="Normal"/>
    <w:link w:val="CommentTextChar"/>
    <w:uiPriority w:val="99"/>
    <w:unhideWhenUsed/>
    <w:rsid w:val="00C62314"/>
  </w:style>
  <w:style w:type="character" w:customStyle="1" w:styleId="CommentTextChar">
    <w:name w:val="Comment Text Char"/>
    <w:basedOn w:val="DefaultParagraphFont"/>
    <w:link w:val="CommentText"/>
    <w:uiPriority w:val="99"/>
    <w:rsid w:val="00C62314"/>
    <w:rPr>
      <w:sz w:val="20"/>
      <w:szCs w:val="20"/>
      <w:lang w:val="en-GB"/>
    </w:rPr>
  </w:style>
  <w:style w:type="character" w:styleId="PageNumber">
    <w:name w:val="page number"/>
    <w:basedOn w:val="DefaultParagraphFont"/>
    <w:rsid w:val="00C62314"/>
  </w:style>
  <w:style w:type="paragraph" w:styleId="Title">
    <w:name w:val="Title"/>
    <w:basedOn w:val="Normal"/>
    <w:next w:val="Normal"/>
    <w:link w:val="TitleChar"/>
    <w:uiPriority w:val="10"/>
    <w:qFormat/>
    <w:rsid w:val="00C62314"/>
    <w:pPr>
      <w:pBdr>
        <w:bottom w:val="single" w:sz="8" w:space="4" w:color="4F81BD"/>
      </w:pBdr>
      <w:spacing w:after="300"/>
      <w:contextualSpacing/>
    </w:pPr>
    <w:rPr>
      <w:rFonts w:ascii="Cambria" w:hAnsi="Cambria"/>
      <w:color w:val="17365D"/>
      <w:spacing w:val="5"/>
      <w:kern w:val="28"/>
      <w:sz w:val="52"/>
      <w:szCs w:val="52"/>
    </w:rPr>
  </w:style>
  <w:style w:type="character" w:customStyle="1" w:styleId="TitleChar">
    <w:name w:val="Title Char"/>
    <w:link w:val="Title"/>
    <w:uiPriority w:val="10"/>
    <w:rsid w:val="00C62314"/>
    <w:rPr>
      <w:rFonts w:ascii="Cambria" w:eastAsia="Times New Roman" w:hAnsi="Cambria" w:cs="Times New Roman"/>
      <w:color w:val="17365D"/>
      <w:spacing w:val="5"/>
      <w:kern w:val="28"/>
      <w:sz w:val="52"/>
      <w:szCs w:val="52"/>
      <w:lang w:val="en-US"/>
    </w:rPr>
  </w:style>
  <w:style w:type="paragraph" w:styleId="BodyText">
    <w:name w:val="Body Text"/>
    <w:basedOn w:val="Normal"/>
    <w:link w:val="BodyTextChar"/>
    <w:rsid w:val="00C62314"/>
    <w:rPr>
      <w:i/>
      <w:snapToGrid w:val="0"/>
    </w:rPr>
  </w:style>
  <w:style w:type="character" w:customStyle="1" w:styleId="BodyTextChar">
    <w:name w:val="Body Text Char"/>
    <w:basedOn w:val="DefaultParagraphFont"/>
    <w:link w:val="BodyText"/>
    <w:rsid w:val="00C62314"/>
    <w:rPr>
      <w:rFonts w:ascii="Calibri" w:eastAsia="Times New Roman" w:hAnsi="Calibri" w:cs="Times New Roman"/>
      <w:i/>
      <w:snapToGrid w:val="0"/>
      <w:lang w:val="en-US" w:bidi="en-US"/>
    </w:rPr>
  </w:style>
  <w:style w:type="paragraph" w:styleId="Subtitle">
    <w:name w:val="Subtitle"/>
    <w:basedOn w:val="Normal"/>
    <w:next w:val="Normal"/>
    <w:link w:val="SubtitleChar"/>
    <w:uiPriority w:val="11"/>
    <w:qFormat/>
    <w:rsid w:val="00C62314"/>
    <w:pPr>
      <w:numPr>
        <w:ilvl w:val="1"/>
      </w:numPr>
    </w:pPr>
    <w:rPr>
      <w:rFonts w:ascii="Cambria" w:hAnsi="Cambria"/>
      <w:i/>
      <w:iCs/>
      <w:color w:val="4F81BD"/>
      <w:spacing w:val="15"/>
      <w:sz w:val="24"/>
      <w:szCs w:val="24"/>
    </w:rPr>
  </w:style>
  <w:style w:type="character" w:customStyle="1" w:styleId="SubtitleChar">
    <w:name w:val="Subtitle Char"/>
    <w:link w:val="Subtitle"/>
    <w:uiPriority w:val="11"/>
    <w:rsid w:val="00C62314"/>
    <w:rPr>
      <w:rFonts w:ascii="Cambria" w:eastAsia="Times New Roman" w:hAnsi="Cambria" w:cs="Times New Roman"/>
      <w:i/>
      <w:iCs/>
      <w:color w:val="4F81BD"/>
      <w:spacing w:val="15"/>
      <w:sz w:val="24"/>
      <w:szCs w:val="24"/>
      <w:lang w:val="en-US"/>
    </w:rPr>
  </w:style>
  <w:style w:type="character" w:styleId="Strong">
    <w:name w:val="Strong"/>
    <w:uiPriority w:val="22"/>
    <w:qFormat/>
    <w:rsid w:val="00C62314"/>
    <w:rPr>
      <w:b/>
      <w:bCs/>
    </w:rPr>
  </w:style>
  <w:style w:type="character" w:styleId="Emphasis">
    <w:name w:val="Emphasis"/>
    <w:uiPriority w:val="20"/>
    <w:qFormat/>
    <w:rsid w:val="00C62314"/>
    <w:rPr>
      <w:i/>
      <w:iCs/>
    </w:rPr>
  </w:style>
  <w:style w:type="paragraph" w:styleId="Quote">
    <w:name w:val="Quote"/>
    <w:basedOn w:val="Normal"/>
    <w:next w:val="Normal"/>
    <w:link w:val="QuoteChar"/>
    <w:uiPriority w:val="29"/>
    <w:qFormat/>
    <w:rsid w:val="00C62314"/>
    <w:rPr>
      <w:i/>
      <w:iCs/>
      <w:color w:val="000000"/>
    </w:rPr>
  </w:style>
  <w:style w:type="character" w:customStyle="1" w:styleId="QuoteChar">
    <w:name w:val="Quote Char"/>
    <w:link w:val="Quote"/>
    <w:uiPriority w:val="29"/>
    <w:rsid w:val="00C62314"/>
    <w:rPr>
      <w:rFonts w:ascii="Calibri" w:eastAsia="Times New Roman" w:hAnsi="Calibri" w:cs="Times New Roman"/>
      <w:i/>
      <w:iCs/>
      <w:color w:val="000000"/>
      <w:sz w:val="20"/>
      <w:szCs w:val="20"/>
      <w:lang w:val="en-US"/>
    </w:rPr>
  </w:style>
  <w:style w:type="paragraph" w:styleId="IntenseQuote">
    <w:name w:val="Intense Quote"/>
    <w:basedOn w:val="Normal"/>
    <w:next w:val="Normal"/>
    <w:link w:val="IntenseQuoteChar"/>
    <w:uiPriority w:val="30"/>
    <w:qFormat/>
    <w:rsid w:val="00C62314"/>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C62314"/>
    <w:rPr>
      <w:rFonts w:ascii="Calibri" w:eastAsia="Times New Roman" w:hAnsi="Calibri" w:cs="Times New Roman"/>
      <w:b/>
      <w:bCs/>
      <w:i/>
      <w:iCs/>
      <w:color w:val="4F81BD"/>
      <w:sz w:val="20"/>
      <w:szCs w:val="20"/>
      <w:lang w:val="en-US"/>
    </w:rPr>
  </w:style>
  <w:style w:type="character" w:styleId="SubtleEmphasis">
    <w:name w:val="Subtle Emphasis"/>
    <w:uiPriority w:val="19"/>
    <w:qFormat/>
    <w:rsid w:val="00C62314"/>
    <w:rPr>
      <w:i/>
      <w:iCs/>
      <w:color w:val="808080"/>
    </w:rPr>
  </w:style>
  <w:style w:type="character" w:styleId="IntenseEmphasis">
    <w:name w:val="Intense Emphasis"/>
    <w:uiPriority w:val="21"/>
    <w:qFormat/>
    <w:rsid w:val="00C62314"/>
    <w:rPr>
      <w:b/>
      <w:bCs/>
      <w:i/>
      <w:iCs/>
      <w:color w:val="4F81BD"/>
    </w:rPr>
  </w:style>
  <w:style w:type="character" w:styleId="SubtleReference">
    <w:name w:val="Subtle Reference"/>
    <w:uiPriority w:val="31"/>
    <w:qFormat/>
    <w:rsid w:val="00C62314"/>
    <w:rPr>
      <w:smallCaps/>
      <w:color w:val="C0504D"/>
      <w:u w:val="single"/>
    </w:rPr>
  </w:style>
  <w:style w:type="character" w:styleId="IntenseReference">
    <w:name w:val="Intense Reference"/>
    <w:uiPriority w:val="32"/>
    <w:qFormat/>
    <w:rsid w:val="00C62314"/>
    <w:rPr>
      <w:b/>
      <w:bCs/>
      <w:smallCaps/>
      <w:color w:val="C0504D"/>
      <w:spacing w:val="5"/>
      <w:u w:val="single"/>
    </w:rPr>
  </w:style>
  <w:style w:type="character" w:styleId="BookTitle">
    <w:name w:val="Book Title"/>
    <w:uiPriority w:val="33"/>
    <w:qFormat/>
    <w:rsid w:val="00C62314"/>
    <w:rPr>
      <w:b/>
      <w:bCs/>
      <w:smallCaps/>
      <w:spacing w:val="5"/>
    </w:rPr>
  </w:style>
  <w:style w:type="character" w:styleId="FootnoteReference">
    <w:name w:val="footnote reference"/>
    <w:basedOn w:val="DefaultParagraphFont"/>
    <w:qFormat/>
    <w:rsid w:val="00E26863"/>
    <w:rPr>
      <w:rFonts w:ascii="Calibri" w:hAnsi="Calibri"/>
      <w:sz w:val="22"/>
      <w:szCs w:val="18"/>
      <w:vertAlign w:val="superscript"/>
    </w:rPr>
  </w:style>
  <w:style w:type="character" w:customStyle="1" w:styleId="Appendix2Char">
    <w:name w:val="Appendix 2 Char"/>
    <w:basedOn w:val="DefaultParagraphFont"/>
    <w:link w:val="Appendix2"/>
    <w:rsid w:val="001C2189"/>
    <w:rPr>
      <w:rFonts w:eastAsia="Times New Roman"/>
      <w:b/>
      <w:color w:val="365F91"/>
      <w:sz w:val="24"/>
      <w:szCs w:val="22"/>
      <w:lang w:val="en-GB" w:eastAsia="nb-NO"/>
    </w:rPr>
  </w:style>
  <w:style w:type="table" w:customStyle="1" w:styleId="TableGrid0">
    <w:name w:val="TableGrid"/>
    <w:rsid w:val="007E6E7D"/>
    <w:rPr>
      <w:rFonts w:asciiTheme="minorHAnsi" w:eastAsiaTheme="minorEastAsia" w:hAnsiTheme="minorHAnsi" w:cstheme="minorBidi"/>
      <w:sz w:val="22"/>
      <w:szCs w:val="22"/>
      <w:lang w:val="en-GB" w:eastAsia="en-GB"/>
    </w:rPr>
    <w:tblPr>
      <w:tblCellMar>
        <w:top w:w="0" w:type="dxa"/>
        <w:left w:w="0" w:type="dxa"/>
        <w:bottom w:w="0" w:type="dxa"/>
        <w:right w:w="0" w:type="dxa"/>
      </w:tblCellMar>
    </w:tblPr>
  </w:style>
  <w:style w:type="paragraph" w:styleId="BalloonText">
    <w:name w:val="Balloon Text"/>
    <w:basedOn w:val="Normal"/>
    <w:link w:val="BalloonTextChar"/>
    <w:uiPriority w:val="99"/>
    <w:semiHidden/>
    <w:unhideWhenUsed/>
    <w:rsid w:val="006325F6"/>
    <w:rPr>
      <w:rFonts w:ascii="Tahoma" w:hAnsi="Tahoma" w:cs="Tahoma"/>
      <w:sz w:val="16"/>
      <w:szCs w:val="16"/>
    </w:rPr>
  </w:style>
  <w:style w:type="character" w:customStyle="1" w:styleId="BalloonTextChar">
    <w:name w:val="Balloon Text Char"/>
    <w:basedOn w:val="DefaultParagraphFont"/>
    <w:link w:val="BalloonText"/>
    <w:uiPriority w:val="99"/>
    <w:semiHidden/>
    <w:rsid w:val="006325F6"/>
    <w:rPr>
      <w:rFonts w:ascii="Tahoma" w:eastAsia="Times New Roman" w:hAnsi="Tahoma" w:cs="Tahoma"/>
      <w:sz w:val="16"/>
      <w:szCs w:val="16"/>
      <w:lang w:val="en-GB" w:eastAsia="nb-NO"/>
    </w:rPr>
  </w:style>
  <w:style w:type="character" w:styleId="UnresolvedMention">
    <w:name w:val="Unresolved Mention"/>
    <w:basedOn w:val="DefaultParagraphFont"/>
    <w:uiPriority w:val="99"/>
    <w:semiHidden/>
    <w:unhideWhenUsed/>
    <w:rsid w:val="00F90D15"/>
    <w:rPr>
      <w:color w:val="605E5C"/>
      <w:shd w:val="clear" w:color="auto" w:fill="E1DFDD"/>
    </w:rPr>
  </w:style>
  <w:style w:type="character" w:styleId="CommentReference">
    <w:name w:val="annotation reference"/>
    <w:semiHidden/>
    <w:rsid w:val="00B6485B"/>
    <w:rPr>
      <w:sz w:val="16"/>
      <w:szCs w:val="16"/>
    </w:rPr>
  </w:style>
  <w:style w:type="character" w:styleId="FollowedHyperlink">
    <w:name w:val="FollowedHyperlink"/>
    <w:basedOn w:val="DefaultParagraphFont"/>
    <w:uiPriority w:val="99"/>
    <w:semiHidden/>
    <w:unhideWhenUsed/>
    <w:rsid w:val="003109DC"/>
    <w:rPr>
      <w:color w:val="954F72" w:themeColor="followedHyperlink"/>
      <w:u w:val="single"/>
    </w:rPr>
  </w:style>
  <w:style w:type="paragraph" w:styleId="Revision">
    <w:name w:val="Revision"/>
    <w:hidden/>
    <w:uiPriority w:val="99"/>
    <w:semiHidden/>
    <w:rsid w:val="00756B3E"/>
    <w:rPr>
      <w:rFonts w:eastAsia="Times New Roman"/>
      <w:sz w:val="22"/>
      <w:szCs w:val="22"/>
      <w:lang w:val="en-GB" w:eastAsia="nb-NO"/>
    </w:rPr>
  </w:style>
  <w:style w:type="paragraph" w:styleId="NormalWeb">
    <w:name w:val="Normal (Web)"/>
    <w:basedOn w:val="Normal"/>
    <w:uiPriority w:val="99"/>
    <w:rsid w:val="006663A0"/>
    <w:pPr>
      <w:autoSpaceDE/>
      <w:autoSpaceDN/>
      <w:spacing w:before="100" w:beforeAutospacing="1" w:after="100" w:afterAutospacing="1"/>
    </w:pPr>
    <w:rPr>
      <w:rFonts w:ascii="Times New Roman" w:hAnsi="Times New Roman" w:cs="Arial"/>
      <w:sz w:val="24"/>
      <w:szCs w:val="24"/>
      <w:lang w:val="en-US" w:eastAsia="en-US"/>
    </w:rPr>
  </w:style>
  <w:style w:type="character" w:customStyle="1" w:styleId="ListParagraphChar">
    <w:name w:val="List Paragraph Char"/>
    <w:aliases w:val="Odstavec1 Char,Párrafo de lista Char,Puce Char,bulletit taulukoissa Char"/>
    <w:basedOn w:val="DefaultParagraphFont"/>
    <w:link w:val="ListParagraph"/>
    <w:uiPriority w:val="34"/>
    <w:rsid w:val="000F2614"/>
    <w:rPr>
      <w:rFonts w:eastAsia="Times New Roman"/>
      <w:sz w:val="22"/>
      <w:szCs w:val="22"/>
      <w:lang w:val="en-GB" w:eastAsia="nb-NO"/>
    </w:rPr>
  </w:style>
  <w:style w:type="character" w:customStyle="1" w:styleId="normaltextrun">
    <w:name w:val="normaltextrun"/>
    <w:basedOn w:val="DefaultParagraphFont"/>
    <w:rsid w:val="0050479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6741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uri=CELEX%3A32023R1162&amp;qid=1687340572228" TargetMode="External"/><Relationship Id="rId18" Type="http://schemas.openxmlformats.org/officeDocument/2006/relationships/hyperlink" Target="https://eur-lex.europa.eu/legal-content/EN/TXT/?uri=CELEX%3A32023R1162&amp;qid=1687340572228" TargetMode="External"/><Relationship Id="rId26" Type="http://schemas.openxmlformats.org/officeDocument/2006/relationships/hyperlink" Target="https://eur-lex.europa.eu/legal-content/EN/TXT/?uri=CELEX%3A32013R0543" TargetMode="External"/><Relationship Id="rId39" Type="http://schemas.openxmlformats.org/officeDocument/2006/relationships/hyperlink" Target="file:///C:/Users/Ove%20Nesvik/Dropbox%20(Edisys)/Oves/ebIX/Harmonisation/HRM/HRM%202019-01/$inet:/https:/eur-lex.europa.eu/legal-content/EN/TXT/?uri=uriserv:OJ.L_.2017.220.01.0001.01.ENG" TargetMode="External"/><Relationship Id="rId21" Type="http://schemas.openxmlformats.org/officeDocument/2006/relationships/hyperlink" Target="https://eur-lex.europa.eu/legal-content/EN/TXT/?uri=CELEX%3A02019R0943-20220623" TargetMode="External"/><Relationship Id="rId34" Type="http://schemas.openxmlformats.org/officeDocument/2006/relationships/hyperlink" Target="file:///C:/Users/Ove%20Nesvik/Dropbox%20(Edisys)/Oves/ebIX/Harmonisation/HRM/HRM%202018-01/$inet:/http:/eur-lex.europa.eu/legal-content/EN/TXT/?uri=uriserv:OJ.L_.2017.312.01.0006.01.ENG&amp;toc=OJ:L:2017:312:TOC" TargetMode="External"/><Relationship Id="rId42" Type="http://schemas.openxmlformats.org/officeDocument/2006/relationships/hyperlink" Target="file:///C:/Users/Ove/Dropbox%20(Edisys)/Oves/ebIX/Harmonisation/Meetings/Meeting%2020181212%20Berlin/$inet:/https:/eur-lex.europa.eu/legal-content/EN/TXT/?uri=uriserv:OJ.L_.2017.312.01.0006.01.ENG&amp;amp;toc=OJ:L:2017:312:TOC" TargetMode="External"/><Relationship Id="rId47" Type="http://schemas.openxmlformats.org/officeDocument/2006/relationships/image" Target="media/image4.emf"/><Relationship Id="rId50"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eur-lex.europa.eu/legal-content/EN/TXT/?uri=CELEX%3A02017R2195-20220619" TargetMode="External"/><Relationship Id="rId29" Type="http://schemas.openxmlformats.org/officeDocument/2006/relationships/hyperlink" Target="https://eur-lex.europa.eu/legal-content/EN/TXT/?uri=uriserv:OJ.L_.2017.312.01.0006.01.ENG&amp;toc=OJ:L:2017:312:TOC" TargetMode="External"/><Relationship Id="rId11" Type="http://schemas.openxmlformats.org/officeDocument/2006/relationships/image" Target="media/image1.png"/><Relationship Id="rId24" Type="http://schemas.openxmlformats.org/officeDocument/2006/relationships/hyperlink" Target="file:///C:/Users/ovene/AppData/Roaming/Microsoft/Word/$inet:/https:/eur-lex.europa.eu/legal-content/EN/TXT/?toc=OJ:L:2019:158:TOC&amp;uri=uriserv:OJ.L_.2019.158.01.0054.01.ENG" TargetMode="External"/><Relationship Id="rId32" Type="http://schemas.openxmlformats.org/officeDocument/2006/relationships/hyperlink" Target="https://eur-lex.europa.eu/legal-content/EN/TXT/?toc=OJ%3AL%3A2019%3A158%3ATOC&amp;uri=uriserv%3AOJ.L_.2019.158.01.0054.01.ENG" TargetMode="External"/><Relationship Id="rId37" Type="http://schemas.openxmlformats.org/officeDocument/2006/relationships/hyperlink" Target="file:///C:/Users/Ove%20Nesvik/Dropbox%20(Edisys)/Oves/ebIX/Harmonisation/HRM/HRM%202019-01/$inet:/https:/eur-lex.europa.eu/legal-content/EN/TXT/?uri=uriserv:OJ.L_.2017.220.01.0001.01.ENG&amp;toc=OJ:L:2017:220:TOC" TargetMode="External"/><Relationship Id="rId40" Type="http://schemas.openxmlformats.org/officeDocument/2006/relationships/hyperlink" Target="file:///C:/Users/Ove/Dropbox%20(Edisys)/Oves/ebIX/Harmonisation/HRM/HRM%202019-01/$inet:/https:/eur-lex.europa.eu/legal-content/EN/TXT/?uri=uriserv:OJ.L_.2017.220.01.0001.01.ENG" TargetMode="External"/><Relationship Id="rId45"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hyperlink" Target="https://eur-lex.europa.eu/legal-content/EN/TXT/?uri=uriserv:OJ.L_.2017.312.01.0006.01.ENG&amp;toc=OJ:L:2017:312:TOC" TargetMode="External"/><Relationship Id="rId23" Type="http://schemas.openxmlformats.org/officeDocument/2006/relationships/hyperlink" Target="https://eur-lex.europa.eu/legal-content/EN/TXT/?uri=CELEX%3A02019L0944-20220623" TargetMode="External"/><Relationship Id="rId28" Type="http://schemas.openxmlformats.org/officeDocument/2006/relationships/hyperlink" Target="https://eur-lex.europa.eu/legal-content/EN/TXT/?uri=CELEX:32015R1222" TargetMode="External"/><Relationship Id="rId36" Type="http://schemas.openxmlformats.org/officeDocument/2006/relationships/hyperlink" Target="file:///C:/Users/Ove/Dropbox%20(Edisys)/Oves/ebIX/Harmonisation/HRM/HRM%202019-01/$inet:/https:/eur-lex.europa.eu/legal-content/EN/TXT/?uri=CELEX:32015R1222" TargetMode="External"/><Relationship Id="rId49"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eur-lex.europa.eu/legal-content/EN/TXT/?uri=CELEX%3A02017R2195-20220619%20\l%20PP2Contents" TargetMode="External"/><Relationship Id="rId31" Type="http://schemas.openxmlformats.org/officeDocument/2006/relationships/hyperlink" Target="https://eur-lex.europa.eu/legal-content/EN/TXT/?qid=1587042907543&amp;uri=CELEX:32009L0072" TargetMode="External"/><Relationship Id="rId44" Type="http://schemas.openxmlformats.org/officeDocument/2006/relationships/hyperlink" Target="file:///C:/Users/Ove/Dropbox%20(Edisys)/Oves/ebIX/Harmonisation/HRM/HRM%202019-01/$inet:/https:/eur-lex.europa.eu/legal-content/EN/TXT/?uri=CELEX:32015R1222" TargetMode="Externa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ur-lex.europa.eu/legal-content/EN/TXT/?uri=CELEX%3A02017R1485-20210315" TargetMode="External"/><Relationship Id="rId22" Type="http://schemas.openxmlformats.org/officeDocument/2006/relationships/hyperlink" Target="https://eur-lex.europa.eu/legal-content/EN/ALL/?uri=uriserv:OJ.L_.2019.158.01.0054.01.ENG" TargetMode="External"/><Relationship Id="rId27" Type="http://schemas.openxmlformats.org/officeDocument/2006/relationships/hyperlink" Target="https://eur-lex.europa.eu/legal-content/EN/TXT/PDF/?uri=CELEX:32017R1485&amp;from=EN" TargetMode="External"/><Relationship Id="rId30" Type="http://schemas.openxmlformats.org/officeDocument/2006/relationships/hyperlink" Target="https://eur-lex.europa.eu/legal-content/EN/TXT/?uri=uriserv:OJ.L_.2019.158.01.0125.01.ENG&amp;toc=OJ:L:2019:158:TOC" TargetMode="External"/><Relationship Id="rId35" Type="http://schemas.openxmlformats.org/officeDocument/2006/relationships/hyperlink" Target="file:///C:/Users/Ove/Dropbox%20(Edisys)/Oves/ebIX/Harmonisation/Meetings/Meeting%2020181212%20Berlin/$inet:/https:/eur-lex.europa.eu/legal-content/EN/TXT/?uri=CELEX:32015R1222" TargetMode="External"/><Relationship Id="rId43" Type="http://schemas.openxmlformats.org/officeDocument/2006/relationships/hyperlink" Target="file:///C:/Users/Ove/Dropbox%20(Edisys)/Oves/ebIX/Harmonisation/HRM/HRM%202019-01/$inet:/https:/eur-lex.europa.eu/legal-content/EN/TXT/?uri=CELEX:32013R0543" TargetMode="External"/><Relationship Id="rId48"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https://eur-lex.europa.eu/legal-content/EN/TXT/?uri=CELEX%3A32023R1162&amp;qid=1687340572228" TargetMode="External"/><Relationship Id="rId17" Type="http://schemas.openxmlformats.org/officeDocument/2006/relationships/hyperlink" Target="https://eur-lex.europa.eu/legal-content/EN/TXT/?uri=uriserv:OJ.L_.2017.312.01.0006.01.ENG&amp;toc=OJ:L:2017:312:TOC" TargetMode="External"/><Relationship Id="rId25" Type="http://schemas.openxmlformats.org/officeDocument/2006/relationships/hyperlink" Target="https://eur-lex.europa.eu/legal-content/EN/TXT/?toc=OJ%3AL%3A2019%3A158%3ATOC&amp;uri=uriserv%3AOJ.L_.2019.158.01.0054.01.ENG" TargetMode="External"/><Relationship Id="rId33" Type="http://schemas.openxmlformats.org/officeDocument/2006/relationships/hyperlink" Target="https://eur-lex.europa.eu/legal-content/EN/TXT/?uri=OJ:JOL_2016_112_R_0001" TargetMode="External"/><Relationship Id="rId38" Type="http://schemas.openxmlformats.org/officeDocument/2006/relationships/hyperlink" Target="file:///C:/Users/Ove%20Nesvik/Dropbox%20(Edisys)/Oves/ebIX/Harmonisation/HRM/HRM%202018-01/$inet:/https:/eur-lex.europa.eu/legal-content/EN/TXT/PDF/?uri=CELEX:32009L0072&amp;amp;from=EN" TargetMode="External"/><Relationship Id="rId46" Type="http://schemas.openxmlformats.org/officeDocument/2006/relationships/image" Target="media/image3.emf"/><Relationship Id="rId20" Type="http://schemas.openxmlformats.org/officeDocument/2006/relationships/hyperlink" Target="https://eur-lex.europa.eu/legal-content/EN/TXT/?uri=CELEX%3A02019R0943-20220623" TargetMode="External"/><Relationship Id="rId41" Type="http://schemas.openxmlformats.org/officeDocument/2006/relationships/hyperlink" Target="file:///C:/Users/Ove/Dropbox%20(Edisys)/Oves/ebIX/Harmonisation/Meetings/Meeting%2020181212%20Berlin/$inet:/https:/eur-lex.europa.eu/legal-content/EN/TXT/?uri=uriserv:OJ.L_.2017.220.01.0001.01.ENG&amp;amp;toc=OJ:L:2017:220:TOC" TargetMode="External"/><Relationship Id="rId1" Type="http://schemas.openxmlformats.org/officeDocument/2006/relationships/customXml" Target="../customXml/item1.xml"/><Relationship Id="rId6" Type="http://schemas.openxmlformats.org/officeDocument/2006/relationships/styles" Target="styles.xml"/></Relationships>
</file>

<file path=word/_rels/footer2.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5.pn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8E6BA6CB18A364ABF287C908FC1ACED" ma:contentTypeVersion="14" ma:contentTypeDescription="Een nieuw document maken." ma:contentTypeScope="" ma:versionID="6191cc31acc15b51d2235befe25a181e">
  <xsd:schema xmlns:xsd="http://www.w3.org/2001/XMLSchema" xmlns:xs="http://www.w3.org/2001/XMLSchema" xmlns:p="http://schemas.microsoft.com/office/2006/metadata/properties" xmlns:ns2="9cbbfa06-82d2-4f6f-80b4-3863307d9d23" xmlns:ns3="12fe1701-8c9c-4b4e-8627-f1c26d8142ae" targetNamespace="http://schemas.microsoft.com/office/2006/metadata/properties" ma:root="true" ma:fieldsID="6d70ceaa20e658c86538fa0ccfdfeb52" ns2:_="" ns3:_="">
    <xsd:import namespace="9cbbfa06-82d2-4f6f-80b4-3863307d9d23"/>
    <xsd:import namespace="12fe1701-8c9c-4b4e-8627-f1c26d8142a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bbfa06-82d2-4f6f-80b4-3863307d9d2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Afbeeldingtags" ma:readOnly="false" ma:fieldId="{5cf76f15-5ced-4ddc-b409-7134ff3c332f}" ma:taxonomyMulti="true" ma:sspId="0d70b09e-f46f-472c-97b7-be66df62a4a8"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2fe1701-8c9c-4b4e-8627-f1c26d8142ae" elementFormDefault="qualified">
    <xsd:import namespace="http://schemas.microsoft.com/office/2006/documentManagement/types"/>
    <xsd:import namespace="http://schemas.microsoft.com/office/infopath/2007/PartnerControls"/>
    <xsd:element name="SharedWithUsers" ma:index="11"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Gedeeld met details" ma:internalName="SharedWithDetails" ma:readOnly="true">
      <xsd:simpleType>
        <xsd:restriction base="dms:Note">
          <xsd:maxLength value="255"/>
        </xsd:restriction>
      </xsd:simpleType>
    </xsd:element>
    <xsd:element name="TaxCatchAll" ma:index="19" nillable="true" ma:displayName="Taxonomy Catch All Column" ma:hidden="true" ma:list="{2511b8a1-7642-4d62-8ffa-4e00562b12f9}" ma:internalName="TaxCatchAll" ma:showField="CatchAllData" ma:web="12fe1701-8c9c-4b4e-8627-f1c26d8142a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9cbbfa06-82d2-4f6f-80b4-3863307d9d23">
      <Terms xmlns="http://schemas.microsoft.com/office/infopath/2007/PartnerControls"/>
    </lcf76f155ced4ddcb4097134ff3c332f>
    <TaxCatchAll xmlns="12fe1701-8c9c-4b4e-8627-f1c26d8142ae" xsi:nil="true"/>
  </documentManagement>
</p:properties>
</file>

<file path=customXml/itemProps1.xml><?xml version="1.0" encoding="utf-8"?>
<ds:datastoreItem xmlns:ds="http://schemas.openxmlformats.org/officeDocument/2006/customXml" ds:itemID="{88D39C6C-9651-4DC6-AC0D-7BAA563FB1ED}">
  <ds:schemaRefs>
    <ds:schemaRef ds:uri="http://schemas.microsoft.com/sharepoint/v3/contenttype/forms"/>
  </ds:schemaRefs>
</ds:datastoreItem>
</file>

<file path=customXml/itemProps2.xml><?xml version="1.0" encoding="utf-8"?>
<ds:datastoreItem xmlns:ds="http://schemas.openxmlformats.org/officeDocument/2006/customXml" ds:itemID="{6733CF1D-FEB4-4B1D-A8B1-1035126E3C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bbfa06-82d2-4f6f-80b4-3863307d9d23"/>
    <ds:schemaRef ds:uri="12fe1701-8c9c-4b4e-8627-f1c26d8142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B4092A5-7876-412F-9DB1-0B9EBACAA7B5}">
  <ds:schemaRefs>
    <ds:schemaRef ds:uri="http://schemas.openxmlformats.org/officeDocument/2006/bibliography"/>
  </ds:schemaRefs>
</ds:datastoreItem>
</file>

<file path=customXml/itemProps4.xml><?xml version="1.0" encoding="utf-8"?>
<ds:datastoreItem xmlns:ds="http://schemas.openxmlformats.org/officeDocument/2006/customXml" ds:itemID="{7A0115FC-11E6-4F30-8272-C25CF3B467BF}">
  <ds:schemaRefs>
    <ds:schemaRef ds:uri="http://schemas.microsoft.com/office/2006/metadata/properties"/>
    <ds:schemaRef ds:uri="http://schemas.microsoft.com/office/infopath/2007/PartnerControls"/>
    <ds:schemaRef ds:uri="9cbbfa06-82d2-4f6f-80b4-3863307d9d23"/>
    <ds:schemaRef ds:uri="12fe1701-8c9c-4b4e-8627-f1c26d8142ae"/>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31</Pages>
  <Words>8370</Words>
  <Characters>47709</Characters>
  <Application>Microsoft Office Word</Application>
  <DocSecurity>0</DocSecurity>
  <Lines>397</Lines>
  <Paragraphs>111</Paragraphs>
  <ScaleCrop>false</ScaleCrop>
  <Company>Svenska Kraftnät</Company>
  <LinksUpToDate>false</LinksUpToDate>
  <CharactersWithSpaces>55968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Ove</dc:creator>
  <cp:keywords/>
  <cp:lastModifiedBy>Bhagyashree Wahie</cp:lastModifiedBy>
  <cp:revision>1</cp:revision>
  <cp:lastPrinted>2023-09-22T16:27:00Z</cp:lastPrinted>
  <dcterms:created xsi:type="dcterms:W3CDTF">2024-11-23T17:39:00Z</dcterms:created>
  <dcterms:modified xsi:type="dcterms:W3CDTF">2025-02-11T16:10:00Z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0x01010038E6BA6CB18A364ABF287C908FC1ACED</vt:lpwstr>
  </property>
  <property fmtid="{D5CDD505-2E9C-101B-9397-08002B2CF9AE}" pid="3" name="MediaServiceImageTags">
    <vt:lpwstr/>
  </property>
</Properties>
</file>